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ind w:firstLine="964" w:firstLineChars="300"/>
        <w:jc w:val="center"/>
        <w:rPr>
          <w:rFonts w:hint="eastAsia" w:ascii="宋体" w:hAnsi="宋体" w:cs="Times New Roman"/>
          <w:b/>
          <w:kern w:val="2"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/>
          <w:kern w:val="2"/>
          <w:sz w:val="32"/>
          <w:szCs w:val="32"/>
          <w:lang w:val="en-US" w:eastAsia="zh-CN"/>
        </w:rPr>
        <w:t>海安中专北侧门房建设工程</w:t>
      </w:r>
    </w:p>
    <w:p>
      <w:pPr>
        <w:widowControl/>
        <w:spacing w:line="240" w:lineRule="auto"/>
        <w:ind w:firstLine="964" w:firstLineChars="3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清单编制说明</w:t>
      </w:r>
    </w:p>
    <w:p>
      <w:pPr>
        <w:numPr>
          <w:ilvl w:val="0"/>
          <w:numId w:val="1"/>
        </w:numPr>
        <w:tabs>
          <w:tab w:val="left" w:pos="540"/>
          <w:tab w:val="clear" w:pos="720"/>
        </w:tabs>
        <w:spacing w:line="600" w:lineRule="exact"/>
        <w:ind w:left="64" w:leftChars="0" w:firstLine="566" w:firstLine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工程概况</w:t>
      </w:r>
      <w:r>
        <w:rPr>
          <w:rFonts w:hint="eastAsia"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4"/>
          <w:lang w:eastAsia="zh-CN"/>
        </w:rPr>
        <w:t>：</w:t>
      </w:r>
    </w:p>
    <w:p>
      <w:pPr>
        <w:numPr>
          <w:ilvl w:val="0"/>
          <w:numId w:val="2"/>
        </w:numPr>
        <w:tabs>
          <w:tab w:val="left" w:pos="900"/>
        </w:tabs>
        <w:spacing w:line="600" w:lineRule="exact"/>
        <w:ind w:left="300" w:leftChars="0" w:firstLine="54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本工程位于海安中等专业学校内，本次施工范围主要为海安中专北侧门房建设工程。</w:t>
      </w:r>
    </w:p>
    <w:p>
      <w:pPr>
        <w:numPr>
          <w:ilvl w:val="0"/>
          <w:numId w:val="2"/>
        </w:numPr>
        <w:tabs>
          <w:tab w:val="left" w:pos="900"/>
        </w:tabs>
        <w:spacing w:line="600" w:lineRule="exact"/>
        <w:ind w:left="300" w:leftChars="0" w:firstLine="54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具体做法详见工程量清单。</w:t>
      </w:r>
    </w:p>
    <w:p>
      <w:pPr>
        <w:numPr>
          <w:ilvl w:val="0"/>
          <w:numId w:val="1"/>
        </w:numPr>
        <w:tabs>
          <w:tab w:val="left" w:pos="540"/>
          <w:tab w:val="clear" w:pos="720"/>
        </w:tabs>
        <w:spacing w:line="600" w:lineRule="exact"/>
        <w:ind w:left="64" w:leftChars="0" w:firstLine="566"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编制依据</w:t>
      </w:r>
      <w:r>
        <w:rPr>
          <w:rFonts w:hint="eastAsia" w:ascii="宋体" w:hAnsi="宋体"/>
          <w:b/>
          <w:sz w:val="30"/>
          <w:szCs w:val="30"/>
          <w:lang w:eastAsia="zh-CN"/>
        </w:rPr>
        <w:t>：</w:t>
      </w:r>
    </w:p>
    <w:p>
      <w:pPr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、《建设工程工程量清单计价规范》</w:t>
      </w:r>
      <w:r>
        <w:rPr>
          <w:rFonts w:ascii="仿宋" w:hAnsi="仿宋" w:eastAsia="仿宋"/>
          <w:sz w:val="28"/>
          <w:szCs w:val="28"/>
        </w:rPr>
        <w:t>GB50500-2013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、《江苏省建筑与装饰工程计价表》（</w:t>
      </w:r>
      <w:r>
        <w:rPr>
          <w:rFonts w:ascii="仿宋" w:hAnsi="仿宋" w:eastAsia="仿宋"/>
          <w:sz w:val="28"/>
          <w:szCs w:val="28"/>
        </w:rPr>
        <w:t>2014</w:t>
      </w:r>
      <w:r>
        <w:rPr>
          <w:rFonts w:hint="eastAsia" w:ascii="仿宋" w:hAnsi="仿宋" w:eastAsia="仿宋"/>
          <w:sz w:val="28"/>
          <w:szCs w:val="28"/>
        </w:rPr>
        <w:t>）；</w:t>
      </w:r>
    </w:p>
    <w:p>
      <w:pPr>
        <w:ind w:firstLine="840" w:firstLineChars="3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、《江苏省安装工程计价表》（</w:t>
      </w:r>
      <w:r>
        <w:rPr>
          <w:rFonts w:ascii="仿宋" w:hAnsi="仿宋" w:eastAsia="仿宋"/>
          <w:sz w:val="28"/>
          <w:szCs w:val="28"/>
        </w:rPr>
        <w:t>2014</w:t>
      </w:r>
      <w:r>
        <w:rPr>
          <w:rFonts w:hint="eastAsia" w:ascii="仿宋" w:hAnsi="仿宋" w:eastAsia="仿宋"/>
          <w:sz w:val="28"/>
          <w:szCs w:val="28"/>
        </w:rPr>
        <w:t>）；</w:t>
      </w:r>
    </w:p>
    <w:p>
      <w:pPr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、《江苏省建设工程费用定额》（</w:t>
      </w:r>
      <w:r>
        <w:rPr>
          <w:rFonts w:ascii="仿宋" w:hAnsi="仿宋" w:eastAsia="仿宋"/>
          <w:sz w:val="28"/>
          <w:szCs w:val="28"/>
        </w:rPr>
        <w:t>2014</w:t>
      </w:r>
      <w:r>
        <w:rPr>
          <w:rFonts w:hint="eastAsia" w:ascii="仿宋" w:hAnsi="仿宋" w:eastAsia="仿宋"/>
          <w:sz w:val="28"/>
          <w:szCs w:val="28"/>
        </w:rPr>
        <w:t>）；</w:t>
      </w:r>
    </w:p>
    <w:p>
      <w:pPr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、人工价格执行苏建函价〔</w:t>
      </w:r>
      <w:r>
        <w:rPr>
          <w:rFonts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62</w:t>
      </w:r>
      <w:r>
        <w:rPr>
          <w:rFonts w:hint="eastAsia" w:ascii="仿宋" w:hAnsi="仿宋" w:eastAsia="仿宋"/>
          <w:sz w:val="28"/>
          <w:szCs w:val="28"/>
        </w:rPr>
        <w:t>号文；</w:t>
      </w:r>
    </w:p>
    <w:p>
      <w:pPr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、材料价格按《南通建设工程造价信息》20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期，指导价中没有的参考《南通建设工程造价信息》20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期市场信息版或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直接市场询价。</w:t>
      </w:r>
    </w:p>
    <w:p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7、现场踏勘记录及甲方要求。</w:t>
      </w:r>
    </w:p>
    <w:p>
      <w:pPr>
        <w:numPr>
          <w:ilvl w:val="0"/>
          <w:numId w:val="1"/>
        </w:numPr>
        <w:tabs>
          <w:tab w:val="left" w:pos="540"/>
          <w:tab w:val="clear" w:pos="720"/>
        </w:tabs>
        <w:spacing w:line="600" w:lineRule="exact"/>
        <w:ind w:left="64" w:leftChars="0" w:firstLine="566" w:firstLineChars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eastAsia="zh-CN"/>
        </w:rPr>
        <w:t>编制情况</w:t>
      </w:r>
      <w:r>
        <w:rPr>
          <w:rFonts w:hint="eastAsia" w:ascii="宋体" w:hAnsi="宋体"/>
          <w:b/>
          <w:sz w:val="30"/>
          <w:szCs w:val="30"/>
        </w:rPr>
        <w:t>说明</w:t>
      </w:r>
      <w:r>
        <w:rPr>
          <w:rFonts w:hint="eastAsia" w:ascii="宋体" w:hAnsi="宋体"/>
          <w:b/>
          <w:sz w:val="30"/>
          <w:szCs w:val="30"/>
          <w:lang w:eastAsia="zh-CN"/>
        </w:rPr>
        <w:t>：</w:t>
      </w:r>
    </w:p>
    <w:p>
      <w:pPr>
        <w:numPr>
          <w:ilvl w:val="0"/>
          <w:numId w:val="3"/>
        </w:numPr>
        <w:tabs>
          <w:tab w:val="left" w:pos="540"/>
        </w:tabs>
        <w:spacing w:line="600" w:lineRule="exact"/>
        <w:ind w:left="360" w:leftChars="0" w:firstLine="48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施工期间各种协调费用已经综合考虑在清单组价中，此类费用结算不调整增加，承包人自行考虑。投标人需踏勘现场，充分考虑现场情况，充分考虑各种不可预见的费用，结算不再增加调整。</w:t>
      </w:r>
    </w:p>
    <w:p>
      <w:pPr>
        <w:numPr>
          <w:ilvl w:val="0"/>
          <w:numId w:val="3"/>
        </w:numPr>
        <w:tabs>
          <w:tab w:val="left" w:pos="540"/>
        </w:tabs>
        <w:spacing w:line="600" w:lineRule="exact"/>
        <w:ind w:left="360" w:leftChars="0" w:firstLine="48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北门房图纸参照泰宁东大门图纸，门房内无隔墙、卫生消防控制室，门房长约4m，宽约3m，高度及其余做法参照图纸。</w:t>
      </w:r>
    </w:p>
    <w:p>
      <w:pPr>
        <w:numPr>
          <w:numId w:val="0"/>
        </w:numPr>
        <w:tabs>
          <w:tab w:val="left" w:pos="540"/>
        </w:tabs>
        <w:spacing w:line="600" w:lineRule="exact"/>
        <w:ind w:left="840" w:leftChars="0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工程量清单应与招标文件中的投标人须知、通用合同条款、专用合同条款、技术标准和要求及示意图等内容一起阅读和理解，结合现场实际综合考虑报价，对招标文件及清单不明确的内容应在投标阶段提出疑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E3166"/>
    <w:multiLevelType w:val="multilevel"/>
    <w:tmpl w:val="015E3166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84" w:hanging="7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260"/>
        </w:tabs>
        <w:ind w:left="884" w:hanging="280"/>
      </w:pPr>
      <w:rPr>
        <w:rFonts w:ascii="黑体" w:hAnsi="Times New Roman" w:eastAsia="黑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324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74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6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84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300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42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844" w:hanging="420"/>
      </w:pPr>
    </w:lvl>
  </w:abstractNum>
  <w:abstractNum w:abstractNumId="1">
    <w:nsid w:val="269C683A"/>
    <w:multiLevelType w:val="multilevel"/>
    <w:tmpl w:val="269C683A"/>
    <w:lvl w:ilvl="0" w:tentative="0">
      <w:start w:val="1"/>
      <w:numFmt w:val="decimal"/>
      <w:lvlText w:val="%1、"/>
      <w:lvlJc w:val="left"/>
      <w:pPr>
        <w:tabs>
          <w:tab w:val="left" w:pos="1260"/>
        </w:tabs>
        <w:ind w:left="300" w:firstLine="568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116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588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200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42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848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326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68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4108" w:hanging="420"/>
      </w:pPr>
    </w:lvl>
  </w:abstractNum>
  <w:abstractNum w:abstractNumId="2">
    <w:nsid w:val="3C99AD4C"/>
    <w:multiLevelType w:val="singleLevel"/>
    <w:tmpl w:val="3C99AD4C"/>
    <w:lvl w:ilvl="0" w:tentative="0">
      <w:start w:val="1"/>
      <w:numFmt w:val="decimal"/>
      <w:suff w:val="nothing"/>
      <w:lvlText w:val="%1、"/>
      <w:lvlJc w:val="left"/>
      <w:pPr>
        <w:ind w:left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YjVmNGQ4Yzc3NzE0MDM4NjA2ZjliMWY4ZTc1NGQifQ=="/>
  </w:docVars>
  <w:rsids>
    <w:rsidRoot w:val="00000000"/>
    <w:rsid w:val="06CB2CE2"/>
    <w:rsid w:val="09880942"/>
    <w:rsid w:val="44134942"/>
    <w:rsid w:val="4AD934BE"/>
    <w:rsid w:val="4B01253F"/>
    <w:rsid w:val="51A927D1"/>
    <w:rsid w:val="52AB679C"/>
    <w:rsid w:val="53171130"/>
    <w:rsid w:val="53682217"/>
    <w:rsid w:val="59EC71CA"/>
    <w:rsid w:val="675170DC"/>
    <w:rsid w:val="6BAE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914</Words>
  <Characters>1035</Characters>
  <Lines>0</Lines>
  <Paragraphs>0</Paragraphs>
  <TotalTime>1</TotalTime>
  <ScaleCrop>false</ScaleCrop>
  <LinksUpToDate>false</LinksUpToDate>
  <CharactersWithSpaces>1043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2022-03-22T07:34:00Z</dcterms:created>
  <dc:creator>Administrator</dc:creator>
  <cp:lastModifiedBy>李鑫</cp:lastModifiedBy>
  <dcterms:modified xsi:type="dcterms:W3CDTF">2022-07-14T09:07:55Z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26DCB6BF849C416F94EDC7C7D7623AC2</vt:lpwstr>
  </property>
</Properties>
</file>