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5F19A">
      <w:pPr>
        <w:ind w:firstLine="2429" w:firstLineChars="550"/>
        <w:rPr>
          <w:rFonts w:hint="eastAsia" w:ascii="宋体" w:hAnsi="宋体"/>
          <w:b/>
          <w:color w:val="auto"/>
          <w:sz w:val="44"/>
          <w:highlight w:val="none"/>
        </w:rPr>
      </w:pPr>
      <w:r>
        <w:rPr>
          <w:rFonts w:hint="eastAsia" w:ascii="宋体" w:hAnsi="宋体"/>
          <w:b/>
          <w:color w:val="auto"/>
          <w:sz w:val="44"/>
          <w:highlight w:val="none"/>
        </w:rPr>
        <w:t xml:space="preserve"> </w:t>
      </w:r>
    </w:p>
    <w:p w14:paraId="54ED4854">
      <w:pPr>
        <w:autoSpaceDE w:val="0"/>
        <w:autoSpaceDN w:val="0"/>
        <w:adjustRightInd w:val="0"/>
        <w:spacing w:line="1000" w:lineRule="exact"/>
        <w:jc w:val="center"/>
        <w:rPr>
          <w:rFonts w:hint="eastAsia" w:ascii="宋体" w:hAnsi="宋体" w:eastAsia="宋体"/>
          <w:b/>
          <w:color w:val="auto"/>
          <w:sz w:val="52"/>
          <w:szCs w:val="52"/>
          <w:highlight w:val="none"/>
          <w:lang w:eastAsia="zh-CN"/>
        </w:rPr>
      </w:pPr>
      <w:r>
        <w:rPr>
          <w:rFonts w:hint="eastAsia" w:ascii="宋体" w:hAnsi="宋体"/>
          <w:b/>
          <w:color w:val="auto"/>
          <w:sz w:val="52"/>
          <w:szCs w:val="52"/>
          <w:highlight w:val="none"/>
          <w:lang w:eastAsia="zh-CN"/>
        </w:rPr>
        <w:t>海安中专2024年校服采购项目</w:t>
      </w:r>
    </w:p>
    <w:p w14:paraId="7F450F3B">
      <w:pPr>
        <w:autoSpaceDE w:val="0"/>
        <w:autoSpaceDN w:val="0"/>
        <w:adjustRightInd w:val="0"/>
        <w:spacing w:line="1000" w:lineRule="exact"/>
        <w:jc w:val="center"/>
        <w:rPr>
          <w:rFonts w:hint="eastAsia" w:ascii="宋体" w:hAnsi="宋体"/>
          <w:b/>
          <w:color w:val="auto"/>
          <w:sz w:val="40"/>
          <w:szCs w:val="40"/>
          <w:highlight w:val="none"/>
          <w:lang w:val="zh-CN"/>
        </w:rPr>
      </w:pPr>
    </w:p>
    <w:p w14:paraId="645395EB">
      <w:pPr>
        <w:autoSpaceDE w:val="0"/>
        <w:autoSpaceDN w:val="0"/>
        <w:adjustRightInd w:val="0"/>
        <w:spacing w:line="1000" w:lineRule="exact"/>
        <w:jc w:val="center"/>
        <w:rPr>
          <w:rFonts w:hint="eastAsia" w:ascii="宋体" w:hAnsi="宋体"/>
          <w:b/>
          <w:color w:val="auto"/>
          <w:sz w:val="40"/>
          <w:szCs w:val="40"/>
          <w:highlight w:val="none"/>
          <w:lang w:val="zh-CN"/>
        </w:rPr>
      </w:pPr>
    </w:p>
    <w:p w14:paraId="33032C4B">
      <w:pPr>
        <w:autoSpaceDE w:val="0"/>
        <w:autoSpaceDN w:val="0"/>
        <w:adjustRightInd w:val="0"/>
        <w:spacing w:line="1000" w:lineRule="exact"/>
        <w:jc w:val="center"/>
        <w:rPr>
          <w:rFonts w:hint="eastAsia" w:ascii="宋体" w:hAnsi="宋体"/>
          <w:b/>
          <w:color w:val="auto"/>
          <w:sz w:val="40"/>
          <w:szCs w:val="40"/>
          <w:highlight w:val="none"/>
          <w:lang w:val="zh-CN"/>
        </w:rPr>
      </w:pPr>
    </w:p>
    <w:p w14:paraId="0AF322AB">
      <w:pPr>
        <w:autoSpaceDE w:val="0"/>
        <w:autoSpaceDN w:val="0"/>
        <w:adjustRightInd w:val="0"/>
        <w:spacing w:line="1000" w:lineRule="exact"/>
        <w:jc w:val="center"/>
        <w:rPr>
          <w:rFonts w:hint="eastAsia" w:ascii="华文新魏" w:hAnsi="宋体" w:eastAsia="华文新魏"/>
          <w:b/>
          <w:bCs/>
          <w:color w:val="auto"/>
          <w:sz w:val="96"/>
          <w:szCs w:val="96"/>
          <w:highlight w:val="none"/>
          <w:lang w:val="zh-CN"/>
        </w:rPr>
      </w:pPr>
      <w:r>
        <w:rPr>
          <w:rFonts w:hint="eastAsia" w:ascii="华文新魏" w:hAnsi="宋体" w:eastAsia="华文新魏"/>
          <w:b/>
          <w:bCs/>
          <w:color w:val="auto"/>
          <w:sz w:val="96"/>
          <w:szCs w:val="96"/>
          <w:highlight w:val="none"/>
          <w:lang w:val="zh-CN"/>
        </w:rPr>
        <w:t>竞争性谈判文件</w:t>
      </w:r>
    </w:p>
    <w:p w14:paraId="1323A1A2">
      <w:pPr>
        <w:autoSpaceDE w:val="0"/>
        <w:autoSpaceDN w:val="0"/>
        <w:adjustRightInd w:val="0"/>
        <w:spacing w:line="1000" w:lineRule="exact"/>
        <w:jc w:val="center"/>
        <w:rPr>
          <w:rFonts w:hint="eastAsia" w:ascii="华文新魏" w:hAnsi="宋体" w:eastAsia="华文新魏"/>
          <w:b/>
          <w:bCs/>
          <w:color w:val="auto"/>
          <w:sz w:val="96"/>
          <w:szCs w:val="96"/>
          <w:highlight w:val="none"/>
          <w:lang w:val="zh-CN"/>
        </w:rPr>
      </w:pPr>
    </w:p>
    <w:p w14:paraId="59BA4F04">
      <w:pPr>
        <w:autoSpaceDE w:val="0"/>
        <w:autoSpaceDN w:val="0"/>
        <w:adjustRightInd w:val="0"/>
        <w:spacing w:line="360" w:lineRule="auto"/>
        <w:ind w:firstLine="420"/>
        <w:jc w:val="center"/>
        <w:rPr>
          <w:rFonts w:hint="eastAsia" w:ascii="宋体" w:hAnsi="宋体"/>
          <w:color w:val="auto"/>
          <w:szCs w:val="21"/>
          <w:highlight w:val="none"/>
        </w:rPr>
      </w:pPr>
    </w:p>
    <w:p w14:paraId="7CF1DB9F">
      <w:pPr>
        <w:autoSpaceDE w:val="0"/>
        <w:autoSpaceDN w:val="0"/>
        <w:adjustRightInd w:val="0"/>
        <w:spacing w:line="360" w:lineRule="auto"/>
        <w:rPr>
          <w:rFonts w:hint="eastAsia" w:ascii="宋体" w:hAnsi="宋体"/>
          <w:color w:val="auto"/>
          <w:szCs w:val="21"/>
          <w:highlight w:val="none"/>
        </w:rPr>
      </w:pPr>
    </w:p>
    <w:p w14:paraId="7FD097B2">
      <w:pPr>
        <w:autoSpaceDE w:val="0"/>
        <w:autoSpaceDN w:val="0"/>
        <w:adjustRightInd w:val="0"/>
        <w:spacing w:line="360" w:lineRule="auto"/>
        <w:ind w:firstLine="420"/>
        <w:jc w:val="center"/>
        <w:rPr>
          <w:rFonts w:hint="eastAsia" w:ascii="宋体" w:hAnsi="宋体"/>
          <w:color w:val="auto"/>
          <w:szCs w:val="21"/>
          <w:highlight w:val="none"/>
        </w:rPr>
      </w:pPr>
    </w:p>
    <w:p w14:paraId="321310A2">
      <w:pPr>
        <w:autoSpaceDE w:val="0"/>
        <w:autoSpaceDN w:val="0"/>
        <w:adjustRightInd w:val="0"/>
        <w:jc w:val="center"/>
        <w:rPr>
          <w:rFonts w:hint="eastAsia" w:ascii="宋体" w:hAnsi="宋体"/>
          <w:color w:val="auto"/>
          <w:kern w:val="0"/>
          <w:sz w:val="20"/>
          <w:szCs w:val="20"/>
          <w:highlight w:val="none"/>
          <w:lang w:val="zh-CN"/>
        </w:rPr>
      </w:pPr>
    </w:p>
    <w:p w14:paraId="61FB7972">
      <w:pPr>
        <w:autoSpaceDE w:val="0"/>
        <w:autoSpaceDN w:val="0"/>
        <w:adjustRightInd w:val="0"/>
        <w:jc w:val="center"/>
        <w:rPr>
          <w:rFonts w:hint="eastAsia" w:ascii="宋体" w:hAnsi="宋体"/>
          <w:color w:val="auto"/>
          <w:kern w:val="0"/>
          <w:sz w:val="20"/>
          <w:szCs w:val="20"/>
          <w:highlight w:val="none"/>
          <w:lang w:val="zh-CN"/>
        </w:rPr>
      </w:pPr>
    </w:p>
    <w:p w14:paraId="65427905">
      <w:pPr>
        <w:autoSpaceDE w:val="0"/>
        <w:autoSpaceDN w:val="0"/>
        <w:adjustRightInd w:val="0"/>
        <w:jc w:val="center"/>
        <w:rPr>
          <w:rFonts w:hint="eastAsia" w:ascii="宋体" w:hAnsi="宋体"/>
          <w:color w:val="auto"/>
          <w:kern w:val="0"/>
          <w:sz w:val="20"/>
          <w:szCs w:val="20"/>
          <w:highlight w:val="none"/>
          <w:lang w:val="zh-CN"/>
        </w:rPr>
      </w:pPr>
    </w:p>
    <w:p w14:paraId="492836C9">
      <w:pPr>
        <w:autoSpaceDE w:val="0"/>
        <w:autoSpaceDN w:val="0"/>
        <w:adjustRightInd w:val="0"/>
        <w:jc w:val="center"/>
        <w:rPr>
          <w:rFonts w:hint="eastAsia" w:ascii="宋体" w:hAnsi="宋体"/>
          <w:color w:val="auto"/>
          <w:kern w:val="0"/>
          <w:sz w:val="20"/>
          <w:szCs w:val="20"/>
          <w:highlight w:val="none"/>
          <w:lang w:val="zh-CN"/>
        </w:rPr>
      </w:pPr>
    </w:p>
    <w:p w14:paraId="75B26AAE">
      <w:pPr>
        <w:autoSpaceDE w:val="0"/>
        <w:autoSpaceDN w:val="0"/>
        <w:adjustRightInd w:val="0"/>
        <w:jc w:val="center"/>
        <w:rPr>
          <w:rFonts w:hint="eastAsia" w:ascii="宋体" w:hAnsi="宋体"/>
          <w:color w:val="auto"/>
          <w:kern w:val="0"/>
          <w:sz w:val="20"/>
          <w:szCs w:val="20"/>
          <w:highlight w:val="none"/>
          <w:lang w:val="zh-CN"/>
        </w:rPr>
      </w:pPr>
    </w:p>
    <w:p w14:paraId="2408F101">
      <w:pPr>
        <w:autoSpaceDE w:val="0"/>
        <w:autoSpaceDN w:val="0"/>
        <w:adjustRightInd w:val="0"/>
        <w:jc w:val="center"/>
        <w:rPr>
          <w:rFonts w:hint="eastAsia" w:ascii="宋体" w:hAnsi="宋体"/>
          <w:color w:val="auto"/>
          <w:kern w:val="0"/>
          <w:sz w:val="20"/>
          <w:szCs w:val="20"/>
          <w:highlight w:val="none"/>
          <w:lang w:val="zh-CN"/>
        </w:rPr>
      </w:pPr>
    </w:p>
    <w:p w14:paraId="1EE00E4F">
      <w:pPr>
        <w:autoSpaceDE w:val="0"/>
        <w:autoSpaceDN w:val="0"/>
        <w:adjustRightInd w:val="0"/>
        <w:jc w:val="center"/>
        <w:rPr>
          <w:rFonts w:hint="eastAsia" w:ascii="宋体" w:hAnsi="宋体"/>
          <w:color w:val="auto"/>
          <w:kern w:val="0"/>
          <w:sz w:val="20"/>
          <w:szCs w:val="20"/>
          <w:highlight w:val="none"/>
          <w:lang w:val="zh-CN"/>
        </w:rPr>
      </w:pPr>
    </w:p>
    <w:p w14:paraId="092FD55A">
      <w:pPr>
        <w:autoSpaceDE w:val="0"/>
        <w:autoSpaceDN w:val="0"/>
        <w:adjustRightInd w:val="0"/>
        <w:jc w:val="center"/>
        <w:rPr>
          <w:rFonts w:hint="eastAsia" w:ascii="宋体" w:hAnsi="宋体"/>
          <w:color w:val="auto"/>
          <w:kern w:val="0"/>
          <w:sz w:val="20"/>
          <w:szCs w:val="20"/>
          <w:highlight w:val="none"/>
          <w:lang w:val="zh-CN"/>
        </w:rPr>
      </w:pPr>
    </w:p>
    <w:p w14:paraId="4C2508A4">
      <w:pPr>
        <w:autoSpaceDE w:val="0"/>
        <w:autoSpaceDN w:val="0"/>
        <w:adjustRightInd w:val="0"/>
        <w:jc w:val="center"/>
        <w:rPr>
          <w:rFonts w:hint="eastAsia" w:ascii="宋体" w:hAnsi="宋体"/>
          <w:color w:val="auto"/>
          <w:kern w:val="0"/>
          <w:sz w:val="20"/>
          <w:szCs w:val="20"/>
          <w:highlight w:val="none"/>
          <w:lang w:val="zh-CN"/>
        </w:rPr>
      </w:pPr>
    </w:p>
    <w:p w14:paraId="1F5DB940">
      <w:pPr>
        <w:autoSpaceDE w:val="0"/>
        <w:autoSpaceDN w:val="0"/>
        <w:adjustRightInd w:val="0"/>
        <w:spacing w:line="360" w:lineRule="auto"/>
        <w:rPr>
          <w:rFonts w:hint="eastAsia" w:ascii="宋体" w:hAnsi="宋体"/>
          <w:b/>
          <w:bCs/>
          <w:color w:val="auto"/>
          <w:sz w:val="36"/>
          <w:szCs w:val="36"/>
          <w:highlight w:val="none"/>
          <w:lang w:val="zh-CN"/>
        </w:rPr>
      </w:pPr>
    </w:p>
    <w:p w14:paraId="156151D6">
      <w:pPr>
        <w:autoSpaceDE w:val="0"/>
        <w:autoSpaceDN w:val="0"/>
        <w:adjustRightInd w:val="0"/>
        <w:spacing w:line="360" w:lineRule="auto"/>
        <w:jc w:val="center"/>
        <w:rPr>
          <w:rFonts w:hint="eastAsia" w:ascii="宋体" w:hAnsi="宋体" w:cs="宋体"/>
          <w:b/>
          <w:color w:val="auto"/>
          <w:kern w:val="0"/>
          <w:sz w:val="36"/>
          <w:szCs w:val="36"/>
          <w:highlight w:val="none"/>
          <w:lang w:val="zh-CN"/>
        </w:rPr>
      </w:pPr>
      <w:r>
        <w:rPr>
          <w:rFonts w:hint="eastAsia" w:ascii="宋体" w:hAnsi="宋体" w:cs="宋体"/>
          <w:b/>
          <w:color w:val="auto"/>
          <w:kern w:val="0"/>
          <w:sz w:val="36"/>
          <w:szCs w:val="36"/>
          <w:highlight w:val="none"/>
        </w:rPr>
        <w:t>江苏省海安中等专业学校</w:t>
      </w:r>
    </w:p>
    <w:p w14:paraId="67DF014E">
      <w:pPr>
        <w:spacing w:line="500" w:lineRule="exact"/>
        <w:jc w:val="center"/>
        <w:rPr>
          <w:rFonts w:hint="eastAsia" w:ascii="宋体" w:hAnsi="宋体"/>
          <w:b/>
          <w:color w:val="auto"/>
          <w:sz w:val="36"/>
          <w:szCs w:val="36"/>
          <w:highlight w:val="none"/>
        </w:rPr>
      </w:pPr>
      <w:r>
        <w:rPr>
          <w:rFonts w:hint="eastAsia" w:ascii="宋体" w:hAnsi="宋体"/>
          <w:b/>
          <w:color w:val="auto"/>
          <w:sz w:val="36"/>
          <w:szCs w:val="36"/>
          <w:highlight w:val="none"/>
        </w:rPr>
        <w:t>202</w:t>
      </w:r>
      <w:r>
        <w:rPr>
          <w:rFonts w:hint="eastAsia" w:ascii="宋体" w:hAnsi="宋体"/>
          <w:b/>
          <w:color w:val="auto"/>
          <w:sz w:val="36"/>
          <w:szCs w:val="36"/>
          <w:highlight w:val="none"/>
          <w:lang w:val="en-US" w:eastAsia="zh-CN"/>
        </w:rPr>
        <w:t>4</w:t>
      </w:r>
      <w:r>
        <w:rPr>
          <w:rFonts w:hint="eastAsia" w:ascii="宋体" w:hAnsi="宋体"/>
          <w:b/>
          <w:color w:val="auto"/>
          <w:sz w:val="36"/>
          <w:szCs w:val="36"/>
          <w:highlight w:val="none"/>
        </w:rPr>
        <w:t>年</w:t>
      </w:r>
      <w:r>
        <w:rPr>
          <w:rFonts w:hint="eastAsia" w:ascii="宋体" w:hAnsi="宋体"/>
          <w:b/>
          <w:color w:val="auto"/>
          <w:sz w:val="36"/>
          <w:szCs w:val="36"/>
          <w:highlight w:val="none"/>
          <w:lang w:val="en-US" w:eastAsia="zh-CN"/>
        </w:rPr>
        <w:t>10</w:t>
      </w:r>
      <w:r>
        <w:rPr>
          <w:rFonts w:hint="eastAsia" w:ascii="宋体" w:hAnsi="宋体"/>
          <w:b/>
          <w:color w:val="auto"/>
          <w:sz w:val="36"/>
          <w:szCs w:val="36"/>
          <w:highlight w:val="none"/>
        </w:rPr>
        <w:t>月</w:t>
      </w:r>
    </w:p>
    <w:p w14:paraId="5E79ADE4">
      <w:pPr>
        <w:adjustRightInd w:val="0"/>
        <w:snapToGrid w:val="0"/>
        <w:ind w:left="-158" w:leftChars="-75" w:right="-601" w:rightChars="-286"/>
        <w:rPr>
          <w:rFonts w:hint="eastAsia" w:ascii="宋体" w:hAnsi="宋体"/>
          <w:snapToGrid w:val="0"/>
          <w:color w:val="auto"/>
          <w:sz w:val="26"/>
          <w:szCs w:val="26"/>
          <w:highlight w:val="none"/>
        </w:rPr>
      </w:pPr>
    </w:p>
    <w:p w14:paraId="39C2F9A7">
      <w:pPr>
        <w:autoSpaceDE w:val="0"/>
        <w:autoSpaceDN w:val="0"/>
        <w:adjustRightInd w:val="0"/>
        <w:spacing w:line="360" w:lineRule="auto"/>
        <w:jc w:val="center"/>
        <w:outlineLvl w:val="0"/>
        <w:rPr>
          <w:rFonts w:hint="eastAsia" w:ascii="宋体" w:hAnsi="宋体"/>
          <w:b/>
          <w:bCs/>
          <w:color w:val="auto"/>
          <w:sz w:val="44"/>
          <w:szCs w:val="44"/>
          <w:highlight w:val="none"/>
        </w:rPr>
      </w:pPr>
    </w:p>
    <w:p w14:paraId="27794323">
      <w:pPr>
        <w:pStyle w:val="13"/>
        <w:rPr>
          <w:rFonts w:hint="eastAsia"/>
          <w:color w:val="auto"/>
          <w:highlight w:val="none"/>
        </w:rPr>
      </w:pPr>
    </w:p>
    <w:p w14:paraId="671BAD10">
      <w:pPr>
        <w:autoSpaceDE w:val="0"/>
        <w:autoSpaceDN w:val="0"/>
        <w:adjustRightInd w:val="0"/>
        <w:spacing w:line="360" w:lineRule="auto"/>
        <w:jc w:val="center"/>
        <w:outlineLvl w:val="0"/>
        <w:rPr>
          <w:rFonts w:hint="eastAsia" w:ascii="宋体" w:hAnsi="宋体"/>
          <w:b/>
          <w:bCs/>
          <w:color w:val="auto"/>
          <w:sz w:val="44"/>
          <w:szCs w:val="44"/>
          <w:highlight w:val="none"/>
          <w:lang w:val="zh-CN"/>
        </w:rPr>
      </w:pPr>
      <w:r>
        <w:rPr>
          <w:rFonts w:hint="eastAsia" w:ascii="宋体" w:hAnsi="宋体"/>
          <w:b/>
          <w:bCs/>
          <w:color w:val="auto"/>
          <w:sz w:val="44"/>
          <w:szCs w:val="44"/>
          <w:highlight w:val="none"/>
          <w:lang w:val="zh-CN"/>
        </w:rPr>
        <w:t>目   录</w:t>
      </w:r>
    </w:p>
    <w:p w14:paraId="4FEC8C0D">
      <w:pPr>
        <w:autoSpaceDE w:val="0"/>
        <w:autoSpaceDN w:val="0"/>
        <w:adjustRightInd w:val="0"/>
        <w:spacing w:line="480" w:lineRule="auto"/>
        <w:ind w:firstLine="556"/>
        <w:rPr>
          <w:rFonts w:hint="eastAsia" w:ascii="宋体" w:hAnsi="宋体"/>
          <w:b/>
          <w:bCs/>
          <w:color w:val="auto"/>
          <w:sz w:val="32"/>
          <w:szCs w:val="32"/>
          <w:highlight w:val="none"/>
        </w:rPr>
      </w:pPr>
    </w:p>
    <w:p w14:paraId="7B675AFC">
      <w:pPr>
        <w:autoSpaceDE w:val="0"/>
        <w:autoSpaceDN w:val="0"/>
        <w:adjustRightInd w:val="0"/>
        <w:spacing w:line="480" w:lineRule="auto"/>
        <w:ind w:firstLine="556"/>
        <w:rPr>
          <w:rFonts w:ascii="宋体" w:hAnsi="宋体"/>
          <w:b/>
          <w:color w:val="auto"/>
          <w:sz w:val="32"/>
          <w:szCs w:val="32"/>
          <w:highlight w:val="none"/>
          <w:lang w:val="zh-CN"/>
        </w:rPr>
      </w:pPr>
      <w:r>
        <w:rPr>
          <w:rFonts w:hint="eastAsia" w:ascii="宋体" w:hAnsi="宋体"/>
          <w:b/>
          <w:bCs/>
          <w:color w:val="auto"/>
          <w:sz w:val="32"/>
          <w:szCs w:val="32"/>
          <w:highlight w:val="none"/>
        </w:rPr>
        <w:t>第一部分  竞争性谈判</w:t>
      </w:r>
      <w:r>
        <w:rPr>
          <w:rFonts w:hint="eastAsia" w:ascii="宋体" w:hAnsi="宋体"/>
          <w:b/>
          <w:color w:val="auto"/>
          <w:sz w:val="32"/>
          <w:szCs w:val="32"/>
          <w:highlight w:val="none"/>
          <w:lang w:val="zh-CN"/>
        </w:rPr>
        <w:t>公告</w:t>
      </w:r>
    </w:p>
    <w:p w14:paraId="3D5CD31B">
      <w:pPr>
        <w:autoSpaceDE w:val="0"/>
        <w:autoSpaceDN w:val="0"/>
        <w:adjustRightInd w:val="0"/>
        <w:spacing w:line="480" w:lineRule="auto"/>
        <w:ind w:firstLine="556"/>
        <w:rPr>
          <w:rFonts w:ascii="宋体" w:hAnsi="宋体"/>
          <w:b/>
          <w:color w:val="auto"/>
          <w:sz w:val="32"/>
          <w:szCs w:val="32"/>
          <w:highlight w:val="none"/>
          <w:lang w:val="zh-CN"/>
        </w:rPr>
      </w:pPr>
      <w:r>
        <w:rPr>
          <w:rFonts w:hint="eastAsia" w:ascii="宋体" w:hAnsi="宋体"/>
          <w:b/>
          <w:bCs/>
          <w:color w:val="auto"/>
          <w:sz w:val="32"/>
          <w:szCs w:val="32"/>
          <w:highlight w:val="none"/>
        </w:rPr>
        <w:t>第二部分  谈判</w:t>
      </w:r>
      <w:r>
        <w:rPr>
          <w:rFonts w:hint="eastAsia" w:ascii="宋体" w:hAnsi="宋体"/>
          <w:b/>
          <w:color w:val="auto"/>
          <w:sz w:val="32"/>
          <w:szCs w:val="32"/>
          <w:highlight w:val="none"/>
          <w:lang w:val="zh-CN"/>
        </w:rPr>
        <w:t>须知</w:t>
      </w:r>
    </w:p>
    <w:p w14:paraId="489E9D51">
      <w:pPr>
        <w:autoSpaceDE w:val="0"/>
        <w:autoSpaceDN w:val="0"/>
        <w:adjustRightInd w:val="0"/>
        <w:spacing w:line="480" w:lineRule="auto"/>
        <w:ind w:firstLine="537"/>
        <w:rPr>
          <w:rFonts w:hint="eastAsia" w:ascii="宋体" w:hAnsi="宋体"/>
          <w:b/>
          <w:color w:val="auto"/>
          <w:sz w:val="32"/>
          <w:szCs w:val="32"/>
          <w:highlight w:val="none"/>
          <w:lang w:val="zh-CN"/>
        </w:rPr>
      </w:pPr>
      <w:r>
        <w:rPr>
          <w:rFonts w:hint="eastAsia" w:ascii="宋体" w:hAnsi="宋体"/>
          <w:b/>
          <w:bCs/>
          <w:color w:val="auto"/>
          <w:sz w:val="32"/>
          <w:szCs w:val="32"/>
          <w:highlight w:val="none"/>
        </w:rPr>
        <w:t xml:space="preserve">第三部分  </w:t>
      </w:r>
      <w:r>
        <w:rPr>
          <w:rFonts w:hint="eastAsia" w:ascii="宋体" w:hAnsi="宋体"/>
          <w:b/>
          <w:color w:val="auto"/>
          <w:sz w:val="32"/>
          <w:szCs w:val="32"/>
          <w:highlight w:val="none"/>
          <w:lang w:val="zh-CN"/>
        </w:rPr>
        <w:t>项目需求</w:t>
      </w:r>
    </w:p>
    <w:p w14:paraId="638675DF">
      <w:pPr>
        <w:autoSpaceDE w:val="0"/>
        <w:autoSpaceDN w:val="0"/>
        <w:adjustRightInd w:val="0"/>
        <w:spacing w:line="480" w:lineRule="auto"/>
        <w:ind w:firstLine="537"/>
        <w:rPr>
          <w:rFonts w:ascii="宋体" w:hAnsi="宋体"/>
          <w:b/>
          <w:color w:val="auto"/>
          <w:sz w:val="32"/>
          <w:szCs w:val="32"/>
          <w:highlight w:val="none"/>
          <w:lang w:val="zh-CN"/>
        </w:rPr>
      </w:pPr>
      <w:r>
        <w:rPr>
          <w:rFonts w:hint="eastAsia" w:ascii="宋体" w:hAnsi="宋体"/>
          <w:b/>
          <w:bCs/>
          <w:color w:val="auto"/>
          <w:sz w:val="32"/>
          <w:szCs w:val="32"/>
          <w:highlight w:val="none"/>
        </w:rPr>
        <w:t>第四部分  谈判</w:t>
      </w:r>
      <w:r>
        <w:rPr>
          <w:rFonts w:hint="eastAsia" w:ascii="宋体" w:hAnsi="宋体"/>
          <w:b/>
          <w:color w:val="auto"/>
          <w:sz w:val="32"/>
          <w:szCs w:val="32"/>
          <w:highlight w:val="none"/>
          <w:lang w:val="zh-CN"/>
        </w:rPr>
        <w:t>程序和内容</w:t>
      </w:r>
    </w:p>
    <w:p w14:paraId="39CE93FC">
      <w:pPr>
        <w:autoSpaceDE w:val="0"/>
        <w:autoSpaceDN w:val="0"/>
        <w:adjustRightInd w:val="0"/>
        <w:spacing w:line="360" w:lineRule="auto"/>
        <w:ind w:firstLine="556"/>
        <w:rPr>
          <w:rFonts w:hint="eastAsia" w:ascii="宋体" w:hAnsi="宋体"/>
          <w:b/>
          <w:bCs/>
          <w:color w:val="auto"/>
          <w:sz w:val="32"/>
          <w:szCs w:val="32"/>
          <w:highlight w:val="none"/>
        </w:rPr>
      </w:pPr>
      <w:r>
        <w:rPr>
          <w:rFonts w:hint="eastAsia" w:ascii="宋体" w:hAnsi="宋体"/>
          <w:b/>
          <w:bCs/>
          <w:color w:val="auto"/>
          <w:sz w:val="32"/>
          <w:szCs w:val="32"/>
          <w:highlight w:val="none"/>
        </w:rPr>
        <w:t>第五部分  合同签订与验收付款</w:t>
      </w:r>
    </w:p>
    <w:p w14:paraId="6FD9B790">
      <w:pPr>
        <w:pStyle w:val="13"/>
        <w:rPr>
          <w:rFonts w:hint="eastAsia"/>
          <w:color w:val="auto"/>
          <w:highlight w:val="none"/>
        </w:rPr>
      </w:pPr>
    </w:p>
    <w:p w14:paraId="0C048496">
      <w:pPr>
        <w:numPr>
          <w:ilvl w:val="0"/>
          <w:numId w:val="1"/>
        </w:numPr>
        <w:autoSpaceDE w:val="0"/>
        <w:autoSpaceDN w:val="0"/>
        <w:adjustRightInd w:val="0"/>
        <w:spacing w:line="360" w:lineRule="auto"/>
        <w:ind w:firstLine="556"/>
        <w:rPr>
          <w:rFonts w:hint="eastAsia" w:ascii="宋体" w:hAnsi="宋体"/>
          <w:b/>
          <w:bCs/>
          <w:color w:val="auto"/>
          <w:sz w:val="32"/>
          <w:szCs w:val="32"/>
          <w:highlight w:val="none"/>
        </w:rPr>
      </w:pPr>
      <w:r>
        <w:rPr>
          <w:rFonts w:hint="eastAsia" w:ascii="宋体" w:hAnsi="宋体"/>
          <w:b/>
          <w:bCs/>
          <w:color w:val="auto"/>
          <w:sz w:val="32"/>
          <w:szCs w:val="32"/>
          <w:highlight w:val="none"/>
        </w:rPr>
        <w:t xml:space="preserve"> 质疑提出和处理</w:t>
      </w:r>
    </w:p>
    <w:p w14:paraId="61248A3A">
      <w:pPr>
        <w:pStyle w:val="13"/>
        <w:ind w:firstLine="0" w:firstLineChars="0"/>
        <w:rPr>
          <w:rFonts w:hint="eastAsia"/>
          <w:color w:val="auto"/>
          <w:highlight w:val="none"/>
        </w:rPr>
      </w:pPr>
    </w:p>
    <w:p w14:paraId="31CFD055">
      <w:pPr>
        <w:autoSpaceDE w:val="0"/>
        <w:autoSpaceDN w:val="0"/>
        <w:adjustRightInd w:val="0"/>
        <w:spacing w:line="360" w:lineRule="auto"/>
        <w:ind w:firstLine="556"/>
        <w:rPr>
          <w:rFonts w:hint="eastAsia" w:ascii="宋体" w:hAnsi="宋体"/>
          <w:b/>
          <w:color w:val="auto"/>
          <w:spacing w:val="2"/>
          <w:sz w:val="32"/>
          <w:szCs w:val="32"/>
          <w:highlight w:val="none"/>
        </w:rPr>
      </w:pPr>
      <w:r>
        <w:rPr>
          <w:rFonts w:hint="eastAsia" w:ascii="宋体" w:hAnsi="宋体"/>
          <w:b/>
          <w:bCs/>
          <w:color w:val="auto"/>
          <w:sz w:val="32"/>
          <w:szCs w:val="32"/>
          <w:highlight w:val="none"/>
        </w:rPr>
        <w:t>第七部分  响应</w:t>
      </w:r>
      <w:r>
        <w:rPr>
          <w:rFonts w:hint="eastAsia" w:ascii="宋体" w:hAnsi="宋体"/>
          <w:b/>
          <w:color w:val="auto"/>
          <w:sz w:val="32"/>
          <w:szCs w:val="32"/>
          <w:highlight w:val="none"/>
          <w:lang w:val="zh-CN"/>
        </w:rPr>
        <w:t>文件</w:t>
      </w:r>
      <w:r>
        <w:rPr>
          <w:rFonts w:hint="eastAsia" w:ascii="宋体" w:hAnsi="宋体"/>
          <w:b/>
          <w:bCs/>
          <w:color w:val="auto"/>
          <w:sz w:val="32"/>
          <w:szCs w:val="32"/>
          <w:highlight w:val="none"/>
        </w:rPr>
        <w:t>组成</w:t>
      </w:r>
    </w:p>
    <w:p w14:paraId="5A8CD2C9">
      <w:pPr>
        <w:tabs>
          <w:tab w:val="left" w:pos="7740"/>
        </w:tabs>
        <w:spacing w:line="500" w:lineRule="exact"/>
        <w:rPr>
          <w:rFonts w:hint="eastAsia" w:ascii="宋体" w:hAnsi="宋体"/>
          <w:b/>
          <w:color w:val="auto"/>
          <w:spacing w:val="2"/>
          <w:sz w:val="32"/>
          <w:szCs w:val="32"/>
          <w:highlight w:val="none"/>
        </w:rPr>
      </w:pPr>
    </w:p>
    <w:p w14:paraId="65452D5B">
      <w:pPr>
        <w:autoSpaceDE w:val="0"/>
        <w:autoSpaceDN w:val="0"/>
        <w:adjustRightInd w:val="0"/>
        <w:spacing w:line="540" w:lineRule="exact"/>
        <w:jc w:val="center"/>
        <w:rPr>
          <w:rFonts w:hint="eastAsia" w:ascii="宋体" w:hAnsi="宋体"/>
          <w:b/>
          <w:bCs/>
          <w:color w:val="auto"/>
          <w:sz w:val="36"/>
          <w:szCs w:val="36"/>
          <w:highlight w:val="none"/>
          <w:lang w:val="zh-CN"/>
        </w:rPr>
      </w:pPr>
    </w:p>
    <w:p w14:paraId="60F38ABD">
      <w:pPr>
        <w:autoSpaceDE w:val="0"/>
        <w:autoSpaceDN w:val="0"/>
        <w:adjustRightInd w:val="0"/>
        <w:spacing w:line="540" w:lineRule="exact"/>
        <w:rPr>
          <w:rFonts w:hint="eastAsia" w:ascii="宋体" w:hAnsi="宋体"/>
          <w:b/>
          <w:bCs/>
          <w:color w:val="auto"/>
          <w:sz w:val="36"/>
          <w:szCs w:val="36"/>
          <w:highlight w:val="none"/>
          <w:lang w:val="zh-CN"/>
        </w:rPr>
      </w:pPr>
    </w:p>
    <w:p w14:paraId="66D4E5F8">
      <w:pPr>
        <w:autoSpaceDE w:val="0"/>
        <w:autoSpaceDN w:val="0"/>
        <w:adjustRightInd w:val="0"/>
        <w:spacing w:line="540" w:lineRule="exact"/>
        <w:jc w:val="center"/>
        <w:rPr>
          <w:rFonts w:hint="eastAsia" w:ascii="宋体" w:hAnsi="宋体"/>
          <w:b/>
          <w:bCs/>
          <w:color w:val="auto"/>
          <w:sz w:val="36"/>
          <w:szCs w:val="36"/>
          <w:highlight w:val="none"/>
          <w:lang w:val="zh-CN"/>
        </w:rPr>
      </w:pPr>
    </w:p>
    <w:p w14:paraId="558902D0">
      <w:pPr>
        <w:autoSpaceDE w:val="0"/>
        <w:autoSpaceDN w:val="0"/>
        <w:adjustRightInd w:val="0"/>
        <w:snapToGrid w:val="0"/>
        <w:spacing w:line="300" w:lineRule="auto"/>
        <w:rPr>
          <w:rFonts w:hint="eastAsia" w:ascii="宋体" w:hAnsi="宋体"/>
          <w:b/>
          <w:bCs/>
          <w:color w:val="auto"/>
          <w:sz w:val="36"/>
          <w:szCs w:val="36"/>
          <w:highlight w:val="none"/>
          <w:lang w:val="zh-CN"/>
        </w:rPr>
      </w:pPr>
    </w:p>
    <w:p w14:paraId="499D7F85">
      <w:pPr>
        <w:numPr>
          <w:ilvl w:val="0"/>
          <w:numId w:val="2"/>
        </w:numPr>
        <w:autoSpaceDE w:val="0"/>
        <w:autoSpaceDN w:val="0"/>
        <w:adjustRightInd w:val="0"/>
        <w:snapToGrid w:val="0"/>
        <w:spacing w:line="360" w:lineRule="auto"/>
        <w:jc w:val="center"/>
        <w:outlineLvl w:val="0"/>
        <w:rPr>
          <w:rFonts w:hint="eastAsia" w:ascii="宋体" w:hAnsi="宋体"/>
          <w:b/>
          <w:bCs/>
          <w:color w:val="auto"/>
          <w:sz w:val="36"/>
          <w:szCs w:val="36"/>
          <w:highlight w:val="none"/>
          <w:lang w:val="zh-CN"/>
        </w:rPr>
      </w:pPr>
      <w:r>
        <w:rPr>
          <w:rFonts w:ascii="宋体" w:hAnsi="宋体"/>
          <w:b/>
          <w:bCs/>
          <w:color w:val="auto"/>
          <w:sz w:val="36"/>
          <w:szCs w:val="36"/>
          <w:highlight w:val="none"/>
          <w:lang w:val="zh-CN"/>
        </w:rPr>
        <w:br w:type="page"/>
      </w:r>
      <w:bookmarkStart w:id="0" w:name="OLE_LINK1"/>
      <w:bookmarkStart w:id="1" w:name="OLE_LINK3"/>
      <w:r>
        <w:rPr>
          <w:rFonts w:hint="eastAsia" w:ascii="宋体" w:hAnsi="宋体"/>
          <w:b/>
          <w:bCs/>
          <w:color w:val="auto"/>
          <w:sz w:val="36"/>
          <w:szCs w:val="36"/>
          <w:highlight w:val="none"/>
          <w:lang w:val="zh-CN"/>
        </w:rPr>
        <w:t xml:space="preserve"> </w:t>
      </w:r>
      <w:bookmarkStart w:id="2" w:name="OLE_LINK2"/>
      <w:r>
        <w:rPr>
          <w:rFonts w:hint="eastAsia" w:ascii="宋体" w:hAnsi="宋体"/>
          <w:b/>
          <w:bCs/>
          <w:color w:val="auto"/>
          <w:sz w:val="36"/>
          <w:szCs w:val="36"/>
          <w:highlight w:val="none"/>
          <w:lang w:val="zh-CN"/>
        </w:rPr>
        <w:t>竞争性谈判公告</w:t>
      </w:r>
    </w:p>
    <w:p w14:paraId="63158338">
      <w:pPr>
        <w:keepNext w:val="0"/>
        <w:keepLines w:val="0"/>
        <w:pageBreakBefore w:val="0"/>
        <w:widowControl w:val="0"/>
        <w:kinsoku/>
        <w:wordWrap/>
        <w:overflowPunct/>
        <w:topLinePunct w:val="0"/>
        <w:bidi w:val="0"/>
        <w:snapToGrid/>
        <w:spacing w:line="420" w:lineRule="exact"/>
        <w:ind w:firstLine="555"/>
        <w:contextualSpacing/>
        <w:textAlignment w:val="auto"/>
        <w:rPr>
          <w:rFonts w:hint="eastAsia" w:ascii="宋体" w:hAnsi="宋体"/>
          <w:color w:val="auto"/>
          <w:sz w:val="24"/>
          <w:highlight w:val="none"/>
        </w:rPr>
      </w:pPr>
      <w:r>
        <w:rPr>
          <w:rFonts w:hint="eastAsia" w:ascii="宋体" w:hAnsi="宋体"/>
          <w:color w:val="auto"/>
          <w:sz w:val="24"/>
          <w:highlight w:val="none"/>
          <w:u w:val="single"/>
        </w:rPr>
        <w:t>海安中信会计师事务所有限公司</w:t>
      </w:r>
      <w:r>
        <w:rPr>
          <w:rFonts w:hint="eastAsia" w:ascii="宋体" w:hAnsi="宋体"/>
          <w:color w:val="auto"/>
          <w:sz w:val="24"/>
          <w:highlight w:val="none"/>
        </w:rPr>
        <w:t>（以下简称“招标代理单位”）受</w:t>
      </w:r>
      <w:r>
        <w:rPr>
          <w:rFonts w:hint="eastAsia" w:ascii="宋体" w:hAnsi="宋体"/>
          <w:color w:val="auto"/>
          <w:sz w:val="24"/>
          <w:highlight w:val="none"/>
          <w:u w:val="single"/>
        </w:rPr>
        <w:t>江苏省海安中等专业学校</w:t>
      </w:r>
      <w:r>
        <w:rPr>
          <w:rFonts w:hint="eastAsia" w:ascii="宋体" w:hAnsi="宋体"/>
          <w:color w:val="auto"/>
          <w:sz w:val="24"/>
          <w:highlight w:val="none"/>
        </w:rPr>
        <w:t>（以下简称“采购人”）委托，对其所需的</w:t>
      </w:r>
      <w:r>
        <w:rPr>
          <w:rFonts w:hint="eastAsia" w:ascii="宋体" w:hAnsi="宋体"/>
          <w:color w:val="auto"/>
          <w:sz w:val="24"/>
          <w:highlight w:val="none"/>
          <w:u w:val="single"/>
          <w:lang w:eastAsia="zh-CN"/>
        </w:rPr>
        <w:t>海安中专2024年校服采购项目</w:t>
      </w:r>
      <w:r>
        <w:rPr>
          <w:rFonts w:hint="eastAsia" w:ascii="宋体" w:hAnsi="宋体"/>
          <w:color w:val="auto"/>
          <w:sz w:val="24"/>
          <w:highlight w:val="none"/>
        </w:rPr>
        <w:t>实施</w:t>
      </w:r>
      <w:r>
        <w:rPr>
          <w:rFonts w:hint="eastAsia" w:ascii="宋体" w:hAnsi="宋体"/>
          <w:color w:val="auto"/>
          <w:sz w:val="24"/>
          <w:highlight w:val="none"/>
          <w:lang w:val="zh-CN"/>
        </w:rPr>
        <w:t>竞争性谈判</w:t>
      </w:r>
      <w:r>
        <w:rPr>
          <w:rFonts w:hint="eastAsia" w:ascii="宋体" w:hAnsi="宋体"/>
          <w:color w:val="auto"/>
          <w:sz w:val="24"/>
          <w:highlight w:val="none"/>
        </w:rPr>
        <w:t>方式组织采购。现公告如下：</w:t>
      </w:r>
    </w:p>
    <w:p w14:paraId="3C7F2697">
      <w:pPr>
        <w:keepNext w:val="0"/>
        <w:keepLines w:val="0"/>
        <w:pageBreakBefore w:val="0"/>
        <w:widowControl w:val="0"/>
        <w:kinsoku/>
        <w:wordWrap/>
        <w:overflowPunct/>
        <w:topLinePunct w:val="0"/>
        <w:bidi w:val="0"/>
        <w:snapToGrid/>
        <w:spacing w:line="420" w:lineRule="exact"/>
        <w:ind w:firstLine="482" w:firstLineChars="200"/>
        <w:contextualSpacing/>
        <w:textAlignment w:val="auto"/>
        <w:rPr>
          <w:rFonts w:ascii="宋体" w:hAnsi="宋体"/>
          <w:color w:val="auto"/>
          <w:sz w:val="24"/>
          <w:highlight w:val="none"/>
        </w:rPr>
      </w:pPr>
      <w:r>
        <w:rPr>
          <w:rFonts w:hint="eastAsia" w:ascii="宋体" w:hAnsi="宋体"/>
          <w:b/>
          <w:color w:val="auto"/>
          <w:sz w:val="24"/>
          <w:highlight w:val="none"/>
        </w:rPr>
        <w:t>一、项目名称</w:t>
      </w:r>
    </w:p>
    <w:p w14:paraId="59FBD1E9">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1.项目名称：</w:t>
      </w:r>
      <w:r>
        <w:rPr>
          <w:rFonts w:hint="eastAsia" w:ascii="宋体" w:hAnsi="宋体"/>
          <w:color w:val="auto"/>
          <w:sz w:val="24"/>
          <w:highlight w:val="none"/>
          <w:lang w:eastAsia="zh-CN"/>
        </w:rPr>
        <w:t>海安中专2024年校服采购项目</w:t>
      </w:r>
    </w:p>
    <w:p w14:paraId="124A6FB3">
      <w:pPr>
        <w:keepNext w:val="0"/>
        <w:keepLines w:val="0"/>
        <w:pageBreakBefore w:val="0"/>
        <w:widowControl w:val="0"/>
        <w:kinsoku/>
        <w:wordWrap/>
        <w:overflowPunct/>
        <w:topLinePunct w:val="0"/>
        <w:bidi w:val="0"/>
        <w:snapToGrid/>
        <w:spacing w:line="420" w:lineRule="exact"/>
        <w:ind w:firstLine="482" w:firstLineChars="200"/>
        <w:contextualSpacing/>
        <w:textAlignment w:val="auto"/>
        <w:rPr>
          <w:rFonts w:hint="eastAsia" w:ascii="宋体" w:hAnsi="宋体"/>
          <w:b/>
          <w:color w:val="auto"/>
          <w:sz w:val="24"/>
          <w:highlight w:val="none"/>
        </w:rPr>
      </w:pPr>
      <w:r>
        <w:rPr>
          <w:rFonts w:hint="eastAsia" w:ascii="宋体" w:hAnsi="宋体"/>
          <w:b/>
          <w:color w:val="auto"/>
          <w:sz w:val="24"/>
          <w:highlight w:val="none"/>
        </w:rPr>
        <w:t>二、采购预算：</w:t>
      </w:r>
    </w:p>
    <w:p w14:paraId="12EB69B7">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1.资金性质：非财政资金，非国有企业资金</w:t>
      </w:r>
    </w:p>
    <w:p w14:paraId="11C208AE">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本项目采购预算价：117</w:t>
      </w:r>
      <w:r>
        <w:rPr>
          <w:rFonts w:hint="eastAsia" w:ascii="宋体" w:hAnsi="宋体"/>
          <w:color w:val="auto"/>
          <w:sz w:val="24"/>
          <w:highlight w:val="none"/>
          <w:lang w:val="en-US" w:eastAsia="zh-CN"/>
        </w:rPr>
        <w:t>.</w:t>
      </w:r>
      <w:r>
        <w:rPr>
          <w:rFonts w:hint="eastAsia" w:ascii="宋体" w:hAnsi="宋体"/>
          <w:color w:val="auto"/>
          <w:sz w:val="24"/>
          <w:highlight w:val="none"/>
        </w:rPr>
        <w:t>72万元</w:t>
      </w:r>
    </w:p>
    <w:p w14:paraId="7EE44407">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ascii="宋体" w:hAnsi="宋体"/>
          <w:color w:val="auto"/>
          <w:sz w:val="24"/>
          <w:highlight w:val="none"/>
        </w:rPr>
      </w:pPr>
      <w:r>
        <w:rPr>
          <w:rFonts w:hint="eastAsia" w:ascii="宋体" w:hAnsi="宋体"/>
          <w:color w:val="auto"/>
          <w:sz w:val="24"/>
          <w:highlight w:val="none"/>
        </w:rPr>
        <w:t>最高限价：</w:t>
      </w:r>
      <w:r>
        <w:rPr>
          <w:rFonts w:hint="eastAsia" w:ascii="宋体" w:hAnsi="宋体"/>
          <w:color w:val="auto"/>
          <w:sz w:val="24"/>
          <w:highlight w:val="none"/>
          <w:lang w:val="en-US" w:eastAsia="zh-CN"/>
        </w:rPr>
        <w:t>117.</w:t>
      </w:r>
      <w:r>
        <w:rPr>
          <w:rFonts w:hint="eastAsia" w:ascii="宋体" w:hAnsi="宋体"/>
          <w:color w:val="auto"/>
          <w:sz w:val="24"/>
          <w:highlight w:val="none"/>
        </w:rPr>
        <w:t>72万元，其中春秋运动装（上下装）限价为1</w:t>
      </w:r>
      <w:r>
        <w:rPr>
          <w:rFonts w:hint="eastAsia" w:ascii="宋体" w:hAnsi="宋体"/>
          <w:color w:val="auto"/>
          <w:sz w:val="24"/>
          <w:highlight w:val="none"/>
          <w:lang w:val="en-US" w:eastAsia="zh-CN"/>
        </w:rPr>
        <w:t>05</w:t>
      </w:r>
      <w:r>
        <w:rPr>
          <w:rFonts w:hint="eastAsia" w:ascii="宋体" w:hAnsi="宋体"/>
          <w:color w:val="auto"/>
          <w:sz w:val="24"/>
          <w:highlight w:val="none"/>
        </w:rPr>
        <w:t>元/套，夏装文化衫（T恤加裤子）限价为</w:t>
      </w:r>
      <w:r>
        <w:rPr>
          <w:rFonts w:hint="eastAsia" w:ascii="宋体" w:hAnsi="宋体"/>
          <w:color w:val="auto"/>
          <w:sz w:val="24"/>
          <w:highlight w:val="none"/>
          <w:lang w:val="en-US" w:eastAsia="zh-CN"/>
        </w:rPr>
        <w:t>79</w:t>
      </w:r>
      <w:r>
        <w:rPr>
          <w:rFonts w:hint="eastAsia" w:ascii="宋体" w:hAnsi="宋体"/>
          <w:color w:val="auto"/>
          <w:sz w:val="24"/>
          <w:highlight w:val="none"/>
        </w:rPr>
        <w:t>元/套，冬季冲锋衣(上衣+摇粒绒内胆和羽绒内胆）限价为</w:t>
      </w:r>
      <w:r>
        <w:rPr>
          <w:rFonts w:hint="eastAsia" w:ascii="宋体" w:hAnsi="宋体"/>
          <w:color w:val="auto"/>
          <w:sz w:val="24"/>
          <w:highlight w:val="none"/>
          <w:lang w:val="en-US" w:eastAsia="zh-CN"/>
        </w:rPr>
        <w:t>224</w:t>
      </w:r>
      <w:r>
        <w:rPr>
          <w:rFonts w:hint="eastAsia" w:ascii="宋体" w:hAnsi="宋体"/>
          <w:color w:val="auto"/>
          <w:sz w:val="24"/>
          <w:highlight w:val="none"/>
        </w:rPr>
        <w:t>元/套</w:t>
      </w:r>
      <w:r>
        <w:rPr>
          <w:rFonts w:hint="eastAsia" w:ascii="宋体" w:hAnsi="宋体"/>
          <w:color w:val="auto"/>
          <w:sz w:val="24"/>
          <w:highlight w:val="none"/>
          <w:lang w:eastAsia="zh-CN"/>
        </w:rPr>
        <w:t>，冬季加绒运动裤限价为</w:t>
      </w:r>
      <w:r>
        <w:rPr>
          <w:rFonts w:hint="eastAsia" w:ascii="宋体" w:hAnsi="宋体"/>
          <w:color w:val="auto"/>
          <w:sz w:val="24"/>
          <w:highlight w:val="none"/>
          <w:lang w:val="en-US" w:eastAsia="zh-CN"/>
        </w:rPr>
        <w:t>62</w:t>
      </w:r>
      <w:r>
        <w:rPr>
          <w:rFonts w:hint="eastAsia" w:ascii="宋体" w:hAnsi="宋体"/>
          <w:color w:val="auto"/>
          <w:sz w:val="24"/>
          <w:highlight w:val="none"/>
          <w:lang w:eastAsia="zh-CN"/>
        </w:rPr>
        <w:t>元/套</w:t>
      </w:r>
      <w:r>
        <w:rPr>
          <w:rFonts w:hint="eastAsia" w:ascii="宋体" w:hAnsi="宋体"/>
          <w:color w:val="auto"/>
          <w:sz w:val="24"/>
          <w:highlight w:val="none"/>
        </w:rPr>
        <w:t>。报价超过最高限价或单价的为无效响应文件。（详见谈判内容及说明)</w:t>
      </w:r>
      <w:r>
        <w:rPr>
          <w:rFonts w:ascii="宋体" w:hAnsi="宋体"/>
          <w:color w:val="auto"/>
          <w:sz w:val="24"/>
          <w:highlight w:val="none"/>
        </w:rPr>
        <w:t xml:space="preserve"> </w:t>
      </w:r>
    </w:p>
    <w:p w14:paraId="31FAEB89">
      <w:pPr>
        <w:keepNext w:val="0"/>
        <w:keepLines w:val="0"/>
        <w:pageBreakBefore w:val="0"/>
        <w:widowControl w:val="0"/>
        <w:kinsoku/>
        <w:wordWrap/>
        <w:overflowPunct/>
        <w:topLinePunct w:val="0"/>
        <w:bidi w:val="0"/>
        <w:snapToGrid/>
        <w:spacing w:line="420" w:lineRule="exact"/>
        <w:ind w:firstLine="482" w:firstLineChars="200"/>
        <w:contextualSpacing/>
        <w:textAlignment w:val="auto"/>
        <w:rPr>
          <w:rFonts w:ascii="宋体" w:hAnsi="宋体"/>
          <w:b/>
          <w:color w:val="auto"/>
          <w:sz w:val="24"/>
          <w:highlight w:val="none"/>
        </w:rPr>
      </w:pPr>
      <w:r>
        <w:rPr>
          <w:rFonts w:hint="eastAsia" w:ascii="宋体" w:hAnsi="宋体"/>
          <w:b/>
          <w:color w:val="auto"/>
          <w:sz w:val="24"/>
          <w:highlight w:val="none"/>
        </w:rPr>
        <w:t>三、项目需求说明：</w:t>
      </w:r>
    </w:p>
    <w:p w14:paraId="1D12CC5A">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详见文件后项目需求，请仔细研究。</w:t>
      </w:r>
    </w:p>
    <w:p w14:paraId="3B69B71A">
      <w:pPr>
        <w:keepNext w:val="0"/>
        <w:keepLines w:val="0"/>
        <w:pageBreakBefore w:val="0"/>
        <w:widowControl w:val="0"/>
        <w:kinsoku/>
        <w:wordWrap/>
        <w:overflowPunct/>
        <w:topLinePunct w:val="0"/>
        <w:bidi w:val="0"/>
        <w:snapToGrid/>
        <w:spacing w:line="420" w:lineRule="exact"/>
        <w:ind w:firstLine="482" w:firstLineChars="200"/>
        <w:contextualSpacing/>
        <w:textAlignment w:val="auto"/>
        <w:rPr>
          <w:rFonts w:hint="eastAsia" w:ascii="宋体" w:hAnsi="宋体"/>
          <w:b/>
          <w:color w:val="auto"/>
          <w:sz w:val="24"/>
          <w:highlight w:val="none"/>
        </w:rPr>
      </w:pPr>
      <w:r>
        <w:rPr>
          <w:rFonts w:hint="eastAsia" w:ascii="宋体" w:hAnsi="宋体"/>
          <w:b/>
          <w:color w:val="auto"/>
          <w:sz w:val="24"/>
          <w:highlight w:val="none"/>
        </w:rPr>
        <w:t>四、</w:t>
      </w:r>
      <w:r>
        <w:rPr>
          <w:rFonts w:hint="eastAsia" w:ascii="仿宋" w:hAnsi="仿宋" w:eastAsia="仿宋"/>
          <w:b/>
          <w:color w:val="auto"/>
          <w:sz w:val="28"/>
          <w:szCs w:val="28"/>
          <w:highlight w:val="none"/>
        </w:rPr>
        <w:t>供应商资格要求</w:t>
      </w:r>
      <w:r>
        <w:rPr>
          <w:rFonts w:ascii="宋体" w:hAnsi="宋体"/>
          <w:bCs/>
          <w:color w:val="auto"/>
          <w:sz w:val="24"/>
          <w:highlight w:val="none"/>
        </w:rPr>
        <w:t>：</w:t>
      </w:r>
    </w:p>
    <w:p w14:paraId="5B96AFD2">
      <w:pPr>
        <w:keepNext w:val="0"/>
        <w:keepLines w:val="0"/>
        <w:pageBreakBefore w:val="0"/>
        <w:widowControl w:val="0"/>
        <w:kinsoku/>
        <w:wordWrap/>
        <w:overflowPunct/>
        <w:topLinePunct w:val="0"/>
        <w:bidi w:val="0"/>
        <w:adjustRightInd w:val="0"/>
        <w:snapToGrid/>
        <w:spacing w:line="420" w:lineRule="exact"/>
        <w:ind w:firstLine="480" w:firstLineChars="200"/>
        <w:textAlignment w:val="auto"/>
        <w:rPr>
          <w:rFonts w:hint="eastAsia" w:ascii="宋体" w:hAnsi="宋体" w:cs="宋体"/>
          <w:color w:val="auto"/>
          <w:sz w:val="28"/>
          <w:szCs w:val="28"/>
          <w:highlight w:val="none"/>
        </w:rPr>
      </w:pPr>
      <w:r>
        <w:rPr>
          <w:rFonts w:ascii="宋体" w:hAnsi="宋体"/>
          <w:color w:val="auto"/>
          <w:sz w:val="24"/>
          <w:highlight w:val="none"/>
        </w:rPr>
        <w:t>(</w:t>
      </w:r>
      <w:r>
        <w:rPr>
          <w:rFonts w:hint="eastAsia" w:ascii="宋体" w:hAnsi="宋体"/>
          <w:color w:val="auto"/>
          <w:sz w:val="24"/>
          <w:highlight w:val="none"/>
        </w:rPr>
        <w:t>一</w:t>
      </w:r>
      <w:r>
        <w:rPr>
          <w:rFonts w:ascii="宋体" w:hAnsi="宋体"/>
          <w:color w:val="auto"/>
          <w:sz w:val="24"/>
          <w:highlight w:val="none"/>
        </w:rPr>
        <w:t>)</w:t>
      </w:r>
      <w:r>
        <w:rPr>
          <w:rFonts w:hint="eastAsia" w:ascii="宋体" w:hAnsi="宋体" w:cs="宋体"/>
          <w:color w:val="auto"/>
          <w:sz w:val="28"/>
          <w:szCs w:val="28"/>
          <w:highlight w:val="none"/>
        </w:rPr>
        <w:t xml:space="preserve"> </w:t>
      </w:r>
      <w:r>
        <w:rPr>
          <w:rFonts w:hint="eastAsia" w:ascii="宋体" w:hAnsi="宋体"/>
          <w:color w:val="auto"/>
          <w:sz w:val="24"/>
          <w:highlight w:val="none"/>
        </w:rPr>
        <w:t>法定条件：</w:t>
      </w:r>
    </w:p>
    <w:p w14:paraId="3CF311DC">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olor w:val="auto"/>
          <w:sz w:val="24"/>
          <w:highlight w:val="none"/>
        </w:rPr>
      </w:pPr>
      <w:r>
        <w:rPr>
          <w:rFonts w:ascii="宋体" w:hAnsi="宋体"/>
          <w:color w:val="auto"/>
          <w:sz w:val="24"/>
          <w:highlight w:val="none"/>
        </w:rPr>
        <w:t>符合</w:t>
      </w:r>
      <w:r>
        <w:rPr>
          <w:rFonts w:hint="eastAsia" w:ascii="宋体" w:hAnsi="宋体"/>
          <w:color w:val="auto"/>
          <w:sz w:val="24"/>
          <w:highlight w:val="none"/>
        </w:rPr>
        <w:t>以下</w:t>
      </w:r>
      <w:r>
        <w:rPr>
          <w:rFonts w:ascii="宋体" w:hAnsi="宋体"/>
          <w:color w:val="auto"/>
          <w:sz w:val="24"/>
          <w:highlight w:val="none"/>
        </w:rPr>
        <w:t>相关条件</w:t>
      </w:r>
      <w:r>
        <w:rPr>
          <w:rFonts w:hint="eastAsia" w:ascii="宋体" w:hAnsi="宋体"/>
          <w:color w:val="auto"/>
          <w:sz w:val="24"/>
          <w:highlight w:val="none"/>
        </w:rPr>
        <w:t>：</w:t>
      </w:r>
    </w:p>
    <w:p w14:paraId="5CFE4A16">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1.法人或者其他组织的营业执照等证明文件，自然人的身份证明；</w:t>
      </w:r>
    </w:p>
    <w:p w14:paraId="35F0E48F">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2.上一年度的财务状况报告（成立不满一年不需提供）；</w:t>
      </w:r>
    </w:p>
    <w:p w14:paraId="1E44AE61">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3.依法缴纳税收和社会保障资金的相关材料；</w:t>
      </w:r>
    </w:p>
    <w:p w14:paraId="4FAE08DD">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4.具备履行合同所必需的设备和专业技术能力的证明材料；</w:t>
      </w:r>
    </w:p>
    <w:p w14:paraId="4844D4BA">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5.参加本项目活动前3年内在经营活动中没有重大违法记录的书面声明；</w:t>
      </w:r>
    </w:p>
    <w:p w14:paraId="41C0D8E2">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（二）</w:t>
      </w:r>
      <w:r>
        <w:rPr>
          <w:rFonts w:ascii="宋体" w:hAnsi="宋体"/>
          <w:color w:val="auto"/>
          <w:sz w:val="24"/>
          <w:highlight w:val="none"/>
        </w:rPr>
        <w:t>采购人根据采购项目的特殊要求规定的特定条件</w:t>
      </w:r>
    </w:p>
    <w:p w14:paraId="78D3EBAE">
      <w:pPr>
        <w:keepNext w:val="0"/>
        <w:keepLines w:val="0"/>
        <w:pageBreakBefore w:val="0"/>
        <w:widowControl w:val="0"/>
        <w:kinsoku/>
        <w:wordWrap/>
        <w:overflowPunct/>
        <w:topLinePunct w:val="0"/>
        <w:bidi w:val="0"/>
        <w:snapToGrid/>
        <w:spacing w:line="420" w:lineRule="exact"/>
        <w:ind w:firstLine="482" w:firstLineChars="200"/>
        <w:contextualSpacing/>
        <w:textAlignment w:val="auto"/>
        <w:rPr>
          <w:rFonts w:hint="eastAsia" w:ascii="宋体" w:hAnsi="宋体"/>
          <w:b/>
          <w:color w:val="auto"/>
          <w:sz w:val="24"/>
          <w:highlight w:val="none"/>
        </w:rPr>
      </w:pPr>
      <w:r>
        <w:rPr>
          <w:rFonts w:hint="eastAsia" w:ascii="宋体" w:hAnsi="宋体"/>
          <w:b/>
          <w:color w:val="auto"/>
          <w:sz w:val="24"/>
          <w:highlight w:val="none"/>
        </w:rPr>
        <w:t>1.未被“信用中国”网站（www.creditchina.gov.cn）列入失信被执行人、重大税收违法案件当事人名单、严重失信行为记录名单。</w:t>
      </w:r>
    </w:p>
    <w:p w14:paraId="052009B7">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（三）法定代表人为同一个人的两个及两个以上法人，母公司、全资子公司及其控股公司，都不得在同一采购项目相同标段中同时参加谈判，一经发现，将视同围标处理。</w:t>
      </w:r>
    </w:p>
    <w:p w14:paraId="039E3403">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（四）本项目不接受联合体参与；</w:t>
      </w:r>
    </w:p>
    <w:p w14:paraId="658164E1">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hint="eastAsia" w:ascii="仿宋" w:hAnsi="仿宋" w:eastAsia="仿宋"/>
          <w:color w:val="auto"/>
          <w:sz w:val="28"/>
          <w:szCs w:val="28"/>
          <w:highlight w:val="none"/>
        </w:rPr>
      </w:pPr>
      <w:r>
        <w:rPr>
          <w:rFonts w:hint="eastAsia" w:ascii="宋体" w:hAnsi="宋体"/>
          <w:color w:val="auto"/>
          <w:sz w:val="24"/>
          <w:highlight w:val="none"/>
        </w:rPr>
        <w:t>（五）本项目不接受进口产品参与。</w:t>
      </w:r>
    </w:p>
    <w:p w14:paraId="2EFAF3E8">
      <w:pPr>
        <w:keepNext w:val="0"/>
        <w:keepLines w:val="0"/>
        <w:pageBreakBefore w:val="0"/>
        <w:widowControl w:val="0"/>
        <w:kinsoku/>
        <w:wordWrap/>
        <w:overflowPunct/>
        <w:topLinePunct w:val="0"/>
        <w:bidi w:val="0"/>
        <w:snapToGrid/>
        <w:spacing w:line="420" w:lineRule="exact"/>
        <w:ind w:firstLine="555"/>
        <w:contextualSpacing/>
        <w:textAlignment w:val="auto"/>
        <w:rPr>
          <w:rFonts w:hint="eastAsia" w:ascii="仿宋" w:hAnsi="仿宋" w:eastAsia="仿宋"/>
          <w:b/>
          <w:color w:val="auto"/>
          <w:sz w:val="28"/>
          <w:szCs w:val="28"/>
          <w:highlight w:val="none"/>
          <w:lang w:val="zh-CN"/>
        </w:rPr>
      </w:pPr>
      <w:r>
        <w:rPr>
          <w:rFonts w:hint="eastAsia" w:ascii="宋体" w:hAnsi="宋体"/>
          <w:b/>
          <w:color w:val="auto"/>
          <w:sz w:val="24"/>
          <w:highlight w:val="none"/>
        </w:rPr>
        <w:t>五、本项目谈判保证金：</w:t>
      </w:r>
      <w:r>
        <w:rPr>
          <w:rFonts w:hint="eastAsia" w:ascii="宋体" w:hAnsi="宋体"/>
          <w:color w:val="auto"/>
          <w:sz w:val="24"/>
          <w:highlight w:val="none"/>
        </w:rPr>
        <w:t>参加谈判供应商须按规定交纳谈判保证金</w:t>
      </w:r>
      <w:r>
        <w:rPr>
          <w:rFonts w:hint="eastAsia" w:ascii="宋体" w:hAnsi="宋体"/>
          <w:color w:val="auto"/>
          <w:sz w:val="24"/>
          <w:highlight w:val="none"/>
          <w:u w:val="single"/>
        </w:rPr>
        <w:t>20000</w:t>
      </w:r>
      <w:r>
        <w:rPr>
          <w:rFonts w:hint="eastAsia" w:ascii="宋体" w:hAnsi="宋体"/>
          <w:color w:val="auto"/>
          <w:sz w:val="24"/>
          <w:highlight w:val="none"/>
        </w:rPr>
        <w:t>元方可参加谈判，否则将予以拒绝。</w:t>
      </w:r>
      <w:r>
        <w:rPr>
          <w:rFonts w:hint="eastAsia" w:ascii="宋体" w:hAnsi="宋体"/>
          <w:color w:val="auto"/>
          <w:sz w:val="24"/>
          <w:highlight w:val="none"/>
          <w:lang w:val="zh-CN"/>
        </w:rPr>
        <w:t>谈判保证金必须是人民币，交纳办法：保证金应当采用现金形式交纳，开标现场缴纳。</w:t>
      </w:r>
    </w:p>
    <w:p w14:paraId="6EA3F32F">
      <w:pPr>
        <w:keepNext w:val="0"/>
        <w:keepLines w:val="0"/>
        <w:pageBreakBefore w:val="0"/>
        <w:widowControl w:val="0"/>
        <w:kinsoku/>
        <w:wordWrap/>
        <w:overflowPunct/>
        <w:topLinePunct w:val="0"/>
        <w:bidi w:val="0"/>
        <w:snapToGrid/>
        <w:spacing w:line="420" w:lineRule="exact"/>
        <w:ind w:firstLine="555"/>
        <w:contextualSpacing/>
        <w:textAlignment w:val="auto"/>
        <w:rPr>
          <w:rFonts w:hint="eastAsia" w:ascii="宋体" w:hAnsi="宋体"/>
          <w:b/>
          <w:color w:val="auto"/>
          <w:sz w:val="24"/>
          <w:highlight w:val="none"/>
        </w:rPr>
      </w:pPr>
      <w:r>
        <w:rPr>
          <w:rFonts w:hint="eastAsia" w:ascii="宋体" w:hAnsi="宋体"/>
          <w:b/>
          <w:color w:val="auto"/>
          <w:sz w:val="24"/>
          <w:highlight w:val="none"/>
        </w:rPr>
        <w:t>六、投标费用</w:t>
      </w:r>
    </w:p>
    <w:p w14:paraId="45ADD209">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jc w:val="left"/>
        <w:textAlignment w:val="auto"/>
        <w:rPr>
          <w:rFonts w:hint="eastAsia" w:ascii="宋体" w:hAnsi="宋体"/>
          <w:b/>
          <w:color w:val="auto"/>
          <w:sz w:val="24"/>
          <w:highlight w:val="none"/>
          <w:lang w:val="zh-CN"/>
        </w:rPr>
      </w:pPr>
      <w:r>
        <w:rPr>
          <w:rFonts w:hint="eastAsia" w:ascii="宋体" w:hAnsi="宋体"/>
          <w:color w:val="auto"/>
          <w:sz w:val="24"/>
          <w:highlight w:val="none"/>
        </w:rPr>
        <w:t>1.供应商承担参与谈判可能发生的全部费用，采购人在任何情况下均无义务和责任承担这些费用。</w:t>
      </w:r>
    </w:p>
    <w:p w14:paraId="546C73FE">
      <w:pPr>
        <w:keepNext w:val="0"/>
        <w:keepLines w:val="0"/>
        <w:pageBreakBefore w:val="0"/>
        <w:widowControl w:val="0"/>
        <w:kinsoku/>
        <w:wordWrap/>
        <w:overflowPunct/>
        <w:topLinePunct w:val="0"/>
        <w:bidi w:val="0"/>
        <w:snapToGrid/>
        <w:spacing w:line="420" w:lineRule="exact"/>
        <w:ind w:firstLine="555"/>
        <w:contextualSpacing/>
        <w:textAlignment w:val="auto"/>
        <w:rPr>
          <w:rFonts w:hint="eastAsia" w:ascii="宋体" w:hAnsi="宋体"/>
          <w:b/>
          <w:color w:val="auto"/>
          <w:sz w:val="24"/>
          <w:highlight w:val="none"/>
        </w:rPr>
      </w:pPr>
      <w:r>
        <w:rPr>
          <w:rFonts w:hint="eastAsia" w:ascii="宋体" w:hAnsi="宋体"/>
          <w:b/>
          <w:color w:val="auto"/>
          <w:sz w:val="24"/>
          <w:highlight w:val="none"/>
        </w:rPr>
        <w:t>七、供应商报名、获取谈判文件、响应文件递交</w:t>
      </w:r>
    </w:p>
    <w:p w14:paraId="4D982274">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.自即日起至投标截止时间前，从江苏省海安中等专业学校网站直接下载。</w:t>
      </w:r>
    </w:p>
    <w:p w14:paraId="0277D638">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获取时间：</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ascii="宋体" w:hAnsi="宋体"/>
          <w:color w:val="auto"/>
          <w:sz w:val="24"/>
          <w:highlight w:val="none"/>
        </w:rPr>
        <w:t>年</w:t>
      </w:r>
      <w:r>
        <w:rPr>
          <w:rFonts w:hint="eastAsia" w:ascii="宋体" w:hAnsi="宋体"/>
          <w:color w:val="auto"/>
          <w:sz w:val="24"/>
          <w:highlight w:val="none"/>
          <w:lang w:val="en-US" w:eastAsia="zh-CN"/>
        </w:rPr>
        <w:t>10</w:t>
      </w:r>
      <w:r>
        <w:rPr>
          <w:rFonts w:ascii="宋体" w:hAnsi="宋体"/>
          <w:color w:val="auto"/>
          <w:sz w:val="24"/>
          <w:highlight w:val="none"/>
        </w:rPr>
        <w:t>月</w:t>
      </w:r>
      <w:r>
        <w:rPr>
          <w:rFonts w:hint="eastAsia" w:ascii="宋体" w:hAnsi="宋体"/>
          <w:color w:val="auto"/>
          <w:sz w:val="24"/>
          <w:highlight w:val="none"/>
          <w:lang w:val="en-US" w:eastAsia="zh-CN"/>
        </w:rPr>
        <w:t>25</w:t>
      </w:r>
      <w:r>
        <w:rPr>
          <w:rFonts w:ascii="宋体" w:hAnsi="宋体"/>
          <w:color w:val="auto"/>
          <w:sz w:val="24"/>
          <w:highlight w:val="none"/>
        </w:rPr>
        <w:t>日至</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ascii="宋体" w:hAnsi="宋体"/>
          <w:color w:val="auto"/>
          <w:sz w:val="24"/>
          <w:highlight w:val="none"/>
        </w:rPr>
        <w:t>年</w:t>
      </w:r>
      <w:r>
        <w:rPr>
          <w:rFonts w:hint="eastAsia" w:ascii="宋体" w:hAnsi="宋体"/>
          <w:color w:val="auto"/>
          <w:sz w:val="24"/>
          <w:highlight w:val="none"/>
          <w:lang w:val="en-US" w:eastAsia="zh-CN"/>
        </w:rPr>
        <w:t>11</w:t>
      </w:r>
      <w:r>
        <w:rPr>
          <w:rFonts w:ascii="宋体" w:hAnsi="宋体"/>
          <w:color w:val="auto"/>
          <w:sz w:val="24"/>
          <w:highlight w:val="none"/>
        </w:rPr>
        <w:t>月</w:t>
      </w:r>
      <w:r>
        <w:rPr>
          <w:rFonts w:hint="eastAsia" w:ascii="宋体" w:hAnsi="宋体"/>
          <w:color w:val="auto"/>
          <w:sz w:val="24"/>
          <w:highlight w:val="none"/>
          <w:lang w:val="en-US" w:eastAsia="zh-CN"/>
        </w:rPr>
        <w:t>11</w:t>
      </w:r>
      <w:r>
        <w:rPr>
          <w:rFonts w:ascii="宋体" w:hAnsi="宋体"/>
          <w:color w:val="auto"/>
          <w:sz w:val="24"/>
          <w:highlight w:val="none"/>
        </w:rPr>
        <w:t>日</w:t>
      </w:r>
    </w:p>
    <w:p w14:paraId="1D643D15">
      <w:pPr>
        <w:keepNext w:val="0"/>
        <w:keepLines w:val="0"/>
        <w:pageBreakBefore w:val="0"/>
        <w:widowControl w:val="0"/>
        <w:kinsoku/>
        <w:wordWrap/>
        <w:overflowPunct/>
        <w:topLinePunct w:val="0"/>
        <w:bidi w:val="0"/>
        <w:snapToGrid/>
        <w:spacing w:line="420" w:lineRule="exact"/>
        <w:ind w:firstLine="482" w:firstLineChars="200"/>
        <w:contextualSpacing/>
        <w:textAlignment w:val="auto"/>
        <w:rPr>
          <w:rFonts w:hint="eastAsia" w:ascii="宋体" w:hAnsi="宋体"/>
          <w:b/>
          <w:color w:val="auto"/>
          <w:sz w:val="24"/>
          <w:highlight w:val="none"/>
        </w:rPr>
      </w:pPr>
      <w:r>
        <w:rPr>
          <w:rFonts w:hint="eastAsia" w:ascii="宋体" w:hAnsi="宋体"/>
          <w:b/>
          <w:color w:val="auto"/>
          <w:sz w:val="24"/>
          <w:highlight w:val="none"/>
        </w:rPr>
        <w:t>3.响应文件递交截止及开标时间、开标地点：</w:t>
      </w:r>
    </w:p>
    <w:p w14:paraId="45277446">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ascii="宋体" w:hAnsi="宋体"/>
          <w:color w:val="auto"/>
          <w:sz w:val="24"/>
          <w:highlight w:val="none"/>
        </w:rPr>
      </w:pPr>
      <w:r>
        <w:rPr>
          <w:rFonts w:hint="eastAsia" w:ascii="宋体" w:hAnsi="宋体"/>
          <w:color w:val="auto"/>
          <w:sz w:val="24"/>
          <w:highlight w:val="none"/>
        </w:rPr>
        <w:t>时间：202</w:t>
      </w:r>
      <w:r>
        <w:rPr>
          <w:rFonts w:hint="eastAsia" w:ascii="宋体" w:hAnsi="宋体"/>
          <w:color w:val="auto"/>
          <w:sz w:val="24"/>
          <w:highlight w:val="none"/>
          <w:lang w:val="en-US" w:eastAsia="zh-CN"/>
        </w:rPr>
        <w:t>4</w:t>
      </w:r>
      <w:r>
        <w:rPr>
          <w:rFonts w:ascii="宋体" w:hAnsi="宋体"/>
          <w:color w:val="auto"/>
          <w:sz w:val="24"/>
          <w:highlight w:val="none"/>
        </w:rPr>
        <w:t>年</w:t>
      </w:r>
      <w:r>
        <w:rPr>
          <w:rFonts w:hint="eastAsia" w:ascii="宋体" w:hAnsi="宋体"/>
          <w:color w:val="auto"/>
          <w:sz w:val="24"/>
          <w:highlight w:val="none"/>
          <w:lang w:val="en-US" w:eastAsia="zh-CN"/>
        </w:rPr>
        <w:t>11</w:t>
      </w:r>
      <w:r>
        <w:rPr>
          <w:rFonts w:ascii="宋体" w:hAnsi="宋体"/>
          <w:color w:val="auto"/>
          <w:sz w:val="24"/>
          <w:highlight w:val="none"/>
        </w:rPr>
        <w:t>月</w:t>
      </w:r>
      <w:r>
        <w:rPr>
          <w:rFonts w:hint="eastAsia" w:ascii="宋体" w:hAnsi="宋体"/>
          <w:color w:val="auto"/>
          <w:sz w:val="24"/>
          <w:highlight w:val="none"/>
          <w:lang w:val="en-US" w:eastAsia="zh-CN"/>
        </w:rPr>
        <w:t>11</w:t>
      </w:r>
      <w:r>
        <w:rPr>
          <w:rFonts w:ascii="宋体" w:hAnsi="宋体"/>
          <w:color w:val="auto"/>
          <w:sz w:val="24"/>
          <w:highlight w:val="none"/>
        </w:rPr>
        <w:t>日9</w:t>
      </w:r>
      <w:r>
        <w:rPr>
          <w:rFonts w:hint="eastAsia" w:ascii="宋体" w:hAnsi="宋体"/>
          <w:color w:val="auto"/>
          <w:sz w:val="24"/>
          <w:highlight w:val="none"/>
        </w:rPr>
        <w:t xml:space="preserve"> :</w:t>
      </w:r>
      <w:r>
        <w:rPr>
          <w:rFonts w:ascii="宋体" w:hAnsi="宋体"/>
          <w:color w:val="auto"/>
          <w:sz w:val="24"/>
          <w:highlight w:val="none"/>
        </w:rPr>
        <w:t>3</w:t>
      </w:r>
      <w:r>
        <w:rPr>
          <w:rFonts w:hint="eastAsia" w:ascii="宋体" w:hAnsi="宋体"/>
          <w:color w:val="auto"/>
          <w:sz w:val="24"/>
          <w:highlight w:val="none"/>
        </w:rPr>
        <w:t>0（北京时间）</w:t>
      </w:r>
    </w:p>
    <w:p w14:paraId="1B2BE5D6">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hint="eastAsia" w:ascii="宋体" w:hAnsi="宋体"/>
          <w:bCs/>
          <w:color w:val="auto"/>
          <w:sz w:val="24"/>
          <w:highlight w:val="none"/>
        </w:rPr>
      </w:pPr>
      <w:r>
        <w:rPr>
          <w:rFonts w:hint="eastAsia" w:ascii="宋体" w:hAnsi="宋体"/>
          <w:color w:val="auto"/>
          <w:sz w:val="24"/>
          <w:highlight w:val="none"/>
        </w:rPr>
        <w:t>开标地点：</w:t>
      </w:r>
      <w:r>
        <w:rPr>
          <w:rFonts w:hint="eastAsia" w:ascii="宋体" w:hAnsi="宋体"/>
          <w:b/>
          <w:color w:val="auto"/>
          <w:sz w:val="24"/>
          <w:highlight w:val="none"/>
        </w:rPr>
        <w:t>江苏省海安中等专业学校图文大楼706室，</w:t>
      </w:r>
      <w:r>
        <w:rPr>
          <w:rFonts w:hint="eastAsia" w:ascii="宋体" w:hAnsi="宋体"/>
          <w:color w:val="auto"/>
          <w:sz w:val="24"/>
          <w:highlight w:val="none"/>
          <w:lang w:val="zh-CN"/>
        </w:rPr>
        <w:t>本项目资料费</w:t>
      </w:r>
      <w:r>
        <w:rPr>
          <w:rFonts w:hint="eastAsia" w:ascii="宋体" w:hAnsi="宋体"/>
          <w:color w:val="auto"/>
          <w:sz w:val="24"/>
          <w:highlight w:val="none"/>
          <w:lang w:val="en-US" w:eastAsia="zh-CN"/>
        </w:rPr>
        <w:t>25</w:t>
      </w:r>
      <w:r>
        <w:rPr>
          <w:rFonts w:hint="eastAsia" w:ascii="宋体" w:hAnsi="宋体"/>
          <w:color w:val="auto"/>
          <w:sz w:val="24"/>
          <w:highlight w:val="none"/>
          <w:lang w:val="zh-CN"/>
        </w:rPr>
        <w:t>0元，开标时现场缴纳，售后不退</w:t>
      </w:r>
      <w:r>
        <w:rPr>
          <w:rFonts w:hint="eastAsia" w:ascii="宋体" w:hAnsi="宋体"/>
          <w:bCs/>
          <w:color w:val="auto"/>
          <w:sz w:val="24"/>
          <w:highlight w:val="none"/>
        </w:rPr>
        <w:t>。</w:t>
      </w:r>
    </w:p>
    <w:p w14:paraId="20A2C19B">
      <w:pPr>
        <w:keepNext w:val="0"/>
        <w:keepLines w:val="0"/>
        <w:pageBreakBefore w:val="0"/>
        <w:widowControl w:val="0"/>
        <w:kinsoku/>
        <w:wordWrap/>
        <w:overflowPunct/>
        <w:topLinePunct w:val="0"/>
        <w:bidi w:val="0"/>
        <w:snapToGrid/>
        <w:spacing w:line="420" w:lineRule="exact"/>
        <w:ind w:firstLine="482" w:firstLineChars="200"/>
        <w:contextualSpacing/>
        <w:textAlignment w:val="auto"/>
        <w:rPr>
          <w:rFonts w:hint="eastAsia" w:ascii="宋体" w:hAnsi="宋体"/>
          <w:bCs/>
          <w:color w:val="auto"/>
          <w:sz w:val="24"/>
          <w:highlight w:val="none"/>
        </w:rPr>
      </w:pPr>
      <w:r>
        <w:rPr>
          <w:rFonts w:hint="eastAsia" w:ascii="宋体" w:hAnsi="宋体"/>
          <w:b/>
          <w:color w:val="auto"/>
          <w:sz w:val="24"/>
          <w:highlight w:val="none"/>
        </w:rPr>
        <w:t>八、保证金退还：</w:t>
      </w:r>
      <w:r>
        <w:rPr>
          <w:rFonts w:hint="eastAsia" w:ascii="宋体" w:hAnsi="宋体"/>
          <w:bCs/>
          <w:color w:val="auto"/>
          <w:sz w:val="24"/>
          <w:highlight w:val="none"/>
        </w:rPr>
        <w:t>未成交的参加谈判供应商谈判保证金谈判结束后退还，但不计利息；成交人的谈判保证金直接转为履约保证金，不足部分由成交人缴齐。</w:t>
      </w:r>
    </w:p>
    <w:p w14:paraId="35BBA516">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ascii="宋体" w:hAnsi="宋体"/>
          <w:bCs/>
          <w:color w:val="auto"/>
          <w:sz w:val="24"/>
          <w:highlight w:val="none"/>
        </w:rPr>
      </w:pPr>
      <w:r>
        <w:rPr>
          <w:rFonts w:ascii="宋体" w:hAnsi="宋体"/>
          <w:bCs/>
          <w:color w:val="auto"/>
          <w:sz w:val="24"/>
          <w:highlight w:val="none"/>
        </w:rPr>
        <w:t>有下列情形之一的，保证金不予退还：</w:t>
      </w:r>
    </w:p>
    <w:p w14:paraId="07EC15B0">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ascii="宋体" w:hAnsi="宋体"/>
          <w:bCs/>
          <w:color w:val="auto"/>
          <w:sz w:val="24"/>
          <w:highlight w:val="none"/>
        </w:rPr>
      </w:pPr>
      <w:r>
        <w:rPr>
          <w:rFonts w:hint="eastAsia" w:ascii="宋体" w:hAnsi="宋体"/>
          <w:bCs/>
          <w:color w:val="auto"/>
          <w:sz w:val="24"/>
          <w:highlight w:val="none"/>
        </w:rPr>
        <w:t>1.</w:t>
      </w:r>
      <w:r>
        <w:rPr>
          <w:rFonts w:ascii="宋体" w:hAnsi="宋体"/>
          <w:bCs/>
          <w:color w:val="auto"/>
          <w:sz w:val="24"/>
          <w:highlight w:val="none"/>
        </w:rPr>
        <w:t>供应商在提交响应文件截止时间后撤回响应文件的；</w:t>
      </w:r>
    </w:p>
    <w:p w14:paraId="704DCBB1">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ascii="宋体" w:hAnsi="宋体"/>
          <w:bCs/>
          <w:color w:val="auto"/>
          <w:sz w:val="24"/>
          <w:highlight w:val="none"/>
        </w:rPr>
      </w:pPr>
      <w:r>
        <w:rPr>
          <w:rFonts w:hint="eastAsia" w:ascii="宋体" w:hAnsi="宋体"/>
          <w:bCs/>
          <w:color w:val="auto"/>
          <w:sz w:val="24"/>
          <w:highlight w:val="none"/>
        </w:rPr>
        <w:t>2.</w:t>
      </w:r>
      <w:r>
        <w:rPr>
          <w:rFonts w:ascii="宋体" w:hAnsi="宋体"/>
          <w:bCs/>
          <w:color w:val="auto"/>
          <w:sz w:val="24"/>
          <w:highlight w:val="none"/>
        </w:rPr>
        <w:t>供应商在响应文件中提供虚假材料的；</w:t>
      </w:r>
    </w:p>
    <w:p w14:paraId="5CACB24F">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ascii="宋体" w:hAnsi="宋体"/>
          <w:bCs/>
          <w:color w:val="auto"/>
          <w:sz w:val="24"/>
          <w:highlight w:val="none"/>
        </w:rPr>
      </w:pPr>
      <w:r>
        <w:rPr>
          <w:rFonts w:hint="eastAsia" w:ascii="宋体" w:hAnsi="宋体"/>
          <w:bCs/>
          <w:color w:val="auto"/>
          <w:sz w:val="24"/>
          <w:highlight w:val="none"/>
        </w:rPr>
        <w:t>3.</w:t>
      </w:r>
      <w:r>
        <w:rPr>
          <w:rFonts w:ascii="宋体" w:hAnsi="宋体"/>
          <w:bCs/>
          <w:color w:val="auto"/>
          <w:sz w:val="24"/>
          <w:highlight w:val="none"/>
        </w:rPr>
        <w:t>除因不可抗力或谈判文件认可的情形以外，</w:t>
      </w:r>
      <w:r>
        <w:rPr>
          <w:rFonts w:hint="eastAsia" w:ascii="宋体" w:hAnsi="宋体"/>
          <w:bCs/>
          <w:color w:val="auto"/>
          <w:sz w:val="24"/>
          <w:highlight w:val="none"/>
        </w:rPr>
        <w:t>成交人</w:t>
      </w:r>
      <w:r>
        <w:rPr>
          <w:rFonts w:ascii="宋体" w:hAnsi="宋体"/>
          <w:bCs/>
          <w:color w:val="auto"/>
          <w:sz w:val="24"/>
          <w:highlight w:val="none"/>
        </w:rPr>
        <w:t>不与采购人签订合同的；</w:t>
      </w:r>
    </w:p>
    <w:p w14:paraId="2050F7F0">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供应商与采购人、其他供应商或者本中心恶意串通的；</w:t>
      </w:r>
    </w:p>
    <w:p w14:paraId="5AD676BE">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ascii="宋体" w:hAnsi="宋体"/>
          <w:b/>
          <w:color w:val="auto"/>
          <w:sz w:val="24"/>
          <w:highlight w:val="none"/>
        </w:rPr>
      </w:pPr>
      <w:r>
        <w:rPr>
          <w:rFonts w:hint="eastAsia" w:ascii="宋体" w:hAnsi="宋体"/>
          <w:bCs/>
          <w:color w:val="auto"/>
          <w:sz w:val="24"/>
          <w:highlight w:val="none"/>
        </w:rPr>
        <w:t>5.</w:t>
      </w:r>
      <w:r>
        <w:rPr>
          <w:rFonts w:ascii="宋体" w:hAnsi="宋体"/>
          <w:bCs/>
          <w:color w:val="auto"/>
          <w:sz w:val="24"/>
          <w:highlight w:val="none"/>
        </w:rPr>
        <w:t>谈判文件规定的其他情形。</w:t>
      </w:r>
    </w:p>
    <w:p w14:paraId="659FBD8C">
      <w:pPr>
        <w:keepNext w:val="0"/>
        <w:keepLines w:val="0"/>
        <w:pageBreakBefore w:val="0"/>
        <w:widowControl w:val="0"/>
        <w:kinsoku/>
        <w:wordWrap/>
        <w:overflowPunct/>
        <w:topLinePunct w:val="0"/>
        <w:bidi w:val="0"/>
        <w:snapToGrid/>
        <w:spacing w:line="420" w:lineRule="exact"/>
        <w:ind w:firstLine="482" w:firstLineChars="200"/>
        <w:contextualSpacing/>
        <w:textAlignment w:val="auto"/>
        <w:rPr>
          <w:rFonts w:ascii="宋体" w:hAnsi="宋体"/>
          <w:b/>
          <w:color w:val="auto"/>
          <w:sz w:val="24"/>
          <w:highlight w:val="none"/>
        </w:rPr>
      </w:pPr>
      <w:r>
        <w:rPr>
          <w:rFonts w:hint="eastAsia" w:ascii="宋体" w:hAnsi="宋体"/>
          <w:b/>
          <w:color w:val="auto"/>
          <w:sz w:val="24"/>
          <w:highlight w:val="none"/>
        </w:rPr>
        <w:t>九、本项目联系事项</w:t>
      </w:r>
    </w:p>
    <w:p w14:paraId="6E01A91F">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对项目需求部分的询问、质疑请向采购人提出，询问、质疑由采购人负责答复。采购人方面：江苏省海安中等专业学校，联系人：</w:t>
      </w:r>
      <w:r>
        <w:rPr>
          <w:rFonts w:hint="eastAsia" w:ascii="宋体" w:hAnsi="宋体" w:cs="宋体"/>
          <w:color w:val="auto"/>
          <w:sz w:val="24"/>
          <w:highlight w:val="none"/>
          <w:u w:val="single"/>
          <w:lang w:eastAsia="zh-CN"/>
        </w:rPr>
        <w:t>毛国明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15862730335</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E4392BD">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对项目招标文件其它部分的询问请向招标代理单位提出，招标代理方面：海安中信会计师事务所有限公司 ：</w:t>
      </w:r>
      <w:r>
        <w:rPr>
          <w:rFonts w:hint="eastAsia" w:ascii="宋体" w:hAnsi="宋体" w:cs="宋体"/>
          <w:color w:val="auto"/>
          <w:sz w:val="24"/>
          <w:highlight w:val="none"/>
          <w:u w:val="single"/>
        </w:rPr>
        <w:t>谭勇   15606278680</w:t>
      </w:r>
      <w:r>
        <w:rPr>
          <w:rFonts w:hint="eastAsia" w:ascii="宋体" w:hAnsi="宋体" w:cs="宋体"/>
          <w:color w:val="auto"/>
          <w:sz w:val="24"/>
          <w:highlight w:val="none"/>
        </w:rPr>
        <w:t>。</w:t>
      </w:r>
    </w:p>
    <w:p w14:paraId="39B57639">
      <w:pPr>
        <w:keepNext w:val="0"/>
        <w:keepLines w:val="0"/>
        <w:pageBreakBefore w:val="0"/>
        <w:widowControl w:val="0"/>
        <w:kinsoku/>
        <w:wordWrap/>
        <w:overflowPunct/>
        <w:topLinePunct w:val="0"/>
        <w:bidi w:val="0"/>
        <w:snapToGrid/>
        <w:spacing w:line="420" w:lineRule="exact"/>
        <w:ind w:firstLine="482" w:firstLineChars="200"/>
        <w:contextualSpacing/>
        <w:textAlignment w:val="auto"/>
        <w:rPr>
          <w:rFonts w:ascii="宋体" w:hAnsi="宋体" w:cs="宋体"/>
          <w:b/>
          <w:color w:val="auto"/>
          <w:sz w:val="24"/>
          <w:highlight w:val="none"/>
        </w:rPr>
      </w:pPr>
      <w:r>
        <w:rPr>
          <w:rFonts w:hint="eastAsia" w:ascii="宋体" w:hAnsi="宋体" w:cs="宋体"/>
          <w:b/>
          <w:color w:val="auto"/>
          <w:sz w:val="24"/>
          <w:highlight w:val="none"/>
        </w:rPr>
        <w:t>十</w:t>
      </w:r>
      <w:r>
        <w:rPr>
          <w:rFonts w:ascii="宋体" w:hAnsi="宋体" w:cs="宋体"/>
          <w:b/>
          <w:color w:val="auto"/>
          <w:sz w:val="24"/>
          <w:highlight w:val="none"/>
        </w:rPr>
        <w:t>、响应文件制作要求：</w:t>
      </w:r>
    </w:p>
    <w:p w14:paraId="009A8FAB">
      <w:pPr>
        <w:keepNext w:val="0"/>
        <w:keepLines w:val="0"/>
        <w:pageBreakBefore w:val="0"/>
        <w:widowControl w:val="0"/>
        <w:kinsoku/>
        <w:wordWrap/>
        <w:overflowPunct/>
        <w:topLinePunct w:val="0"/>
        <w:bidi w:val="0"/>
        <w:snapToGrid/>
        <w:spacing w:line="420" w:lineRule="exact"/>
        <w:ind w:firstLine="482" w:firstLineChars="200"/>
        <w:contextualSpacing/>
        <w:textAlignment w:val="auto"/>
        <w:rPr>
          <w:rFonts w:hint="eastAsia" w:ascii="宋体" w:hAnsi="宋体" w:cs="宋体"/>
          <w:b/>
          <w:color w:val="auto"/>
          <w:sz w:val="24"/>
          <w:highlight w:val="none"/>
        </w:rPr>
      </w:pPr>
      <w:r>
        <w:rPr>
          <w:rFonts w:hint="eastAsia" w:ascii="宋体" w:hAnsi="宋体" w:cs="宋体"/>
          <w:b/>
          <w:color w:val="auto"/>
          <w:sz w:val="24"/>
          <w:highlight w:val="none"/>
        </w:rPr>
        <w:t>供应商按谈判文件要求制作及提供纸质投标文件，</w:t>
      </w:r>
      <w:r>
        <w:rPr>
          <w:rFonts w:hint="eastAsia" w:ascii="宋体" w:hAnsi="宋体"/>
          <w:b/>
          <w:color w:val="auto"/>
          <w:sz w:val="24"/>
          <w:highlight w:val="none"/>
        </w:rPr>
        <w:t>单独制作。</w:t>
      </w:r>
    </w:p>
    <w:p w14:paraId="6437EA93">
      <w:pPr>
        <w:keepNext w:val="0"/>
        <w:keepLines w:val="0"/>
        <w:pageBreakBefore w:val="0"/>
        <w:widowControl w:val="0"/>
        <w:kinsoku/>
        <w:wordWrap/>
        <w:overflowPunct/>
        <w:topLinePunct w:val="0"/>
        <w:bidi w:val="0"/>
        <w:snapToGrid/>
        <w:spacing w:line="420" w:lineRule="exact"/>
        <w:ind w:firstLine="470" w:firstLineChars="195"/>
        <w:contextualSpacing/>
        <w:textAlignment w:val="auto"/>
        <w:rPr>
          <w:rFonts w:hint="eastAsia" w:ascii="宋体" w:hAnsi="宋体"/>
          <w:b/>
          <w:color w:val="auto"/>
          <w:sz w:val="24"/>
          <w:highlight w:val="none"/>
        </w:rPr>
      </w:pPr>
      <w:r>
        <w:rPr>
          <w:rFonts w:hint="eastAsia" w:ascii="宋体" w:hAnsi="宋体"/>
          <w:b/>
          <w:color w:val="auto"/>
          <w:sz w:val="24"/>
          <w:highlight w:val="none"/>
        </w:rPr>
        <w:t>十一、竞争性谈判程序（详见竞争性谈判文件）</w:t>
      </w:r>
    </w:p>
    <w:p w14:paraId="393390A1">
      <w:pPr>
        <w:keepNext w:val="0"/>
        <w:keepLines w:val="0"/>
        <w:pageBreakBefore w:val="0"/>
        <w:widowControl w:val="0"/>
        <w:kinsoku/>
        <w:wordWrap/>
        <w:overflowPunct/>
        <w:topLinePunct w:val="0"/>
        <w:bidi w:val="0"/>
        <w:snapToGrid/>
        <w:spacing w:line="420" w:lineRule="exact"/>
        <w:ind w:firstLine="480" w:firstLineChars="200"/>
        <w:contextualSpacing/>
        <w:textAlignment w:val="auto"/>
        <w:rPr>
          <w:rFonts w:hint="eastAsia" w:ascii="宋体" w:hAnsi="宋体" w:cs="宋体"/>
          <w:color w:val="auto"/>
          <w:sz w:val="24"/>
          <w:highlight w:val="none"/>
        </w:rPr>
      </w:pPr>
      <w:r>
        <w:rPr>
          <w:rFonts w:hint="eastAsia" w:ascii="宋体" w:hAnsi="宋体" w:cs="宋体"/>
          <w:color w:val="auto"/>
          <w:sz w:val="24"/>
          <w:highlight w:val="none"/>
        </w:rPr>
        <w:t>采购人审查响应供应商资格，符合资格的供应商接受谈判小组的各轮谈判。在质量和服务相等的前提下，最后报价最低者为成交人。</w:t>
      </w:r>
      <w:bookmarkEnd w:id="0"/>
      <w:bookmarkEnd w:id="2"/>
    </w:p>
    <w:p w14:paraId="48B2FF6E">
      <w:pPr>
        <w:spacing w:line="440" w:lineRule="exact"/>
        <w:ind w:right="720" w:firstLine="480" w:firstLineChars="200"/>
        <w:contextualSpacing/>
        <w:jc w:val="right"/>
        <w:rPr>
          <w:rFonts w:hint="eastAsia" w:ascii="宋体" w:hAnsi="宋体" w:cs="宋体"/>
          <w:color w:val="auto"/>
          <w:sz w:val="24"/>
          <w:highlight w:val="none"/>
        </w:rPr>
      </w:pPr>
      <w:r>
        <w:rPr>
          <w:rFonts w:hint="eastAsia" w:ascii="宋体" w:hAnsi="宋体" w:cs="宋体"/>
          <w:color w:val="auto"/>
          <w:sz w:val="24"/>
          <w:highlight w:val="none"/>
        </w:rPr>
        <w:t>江苏省海安中等专业学校</w:t>
      </w:r>
    </w:p>
    <w:p w14:paraId="2E821084">
      <w:pPr>
        <w:spacing w:line="440" w:lineRule="exact"/>
        <w:ind w:right="720" w:firstLine="480" w:firstLineChars="200"/>
        <w:contextualSpacing/>
        <w:jc w:val="right"/>
        <w:rPr>
          <w:rFonts w:hint="eastAsia" w:ascii="宋体" w:hAnsi="宋体" w:cs="宋体"/>
          <w:color w:val="auto"/>
          <w:sz w:val="24"/>
          <w:highlight w:val="none"/>
        </w:rPr>
      </w:pPr>
      <w:r>
        <w:rPr>
          <w:rFonts w:hint="eastAsia" w:ascii="宋体" w:hAnsi="宋体" w:cs="宋体"/>
          <w:color w:val="auto"/>
          <w:sz w:val="24"/>
          <w:highlight w:val="none"/>
        </w:rPr>
        <w:t>20</w:t>
      </w:r>
      <w:r>
        <w:rPr>
          <w:rFonts w:hint="eastAsia" w:ascii="宋体" w:hAnsi="宋体" w:cs="宋体"/>
          <w:color w:val="auto"/>
          <w:sz w:val="24"/>
          <w:highlight w:val="none"/>
          <w:lang w:val="en-US" w:eastAsia="zh-CN"/>
        </w:rPr>
        <w:t>24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日</w:t>
      </w:r>
    </w:p>
    <w:bookmarkEnd w:id="1"/>
    <w:p w14:paraId="11DC620F">
      <w:pPr>
        <w:snapToGrid w:val="0"/>
        <w:spacing w:line="360" w:lineRule="auto"/>
        <w:contextualSpacing/>
        <w:rPr>
          <w:rFonts w:hint="eastAsia" w:ascii="宋体" w:hAnsi="宋体" w:cs="宋体"/>
          <w:color w:val="auto"/>
          <w:sz w:val="24"/>
          <w:highlight w:val="none"/>
        </w:rPr>
      </w:pPr>
    </w:p>
    <w:p w14:paraId="7B817C3B">
      <w:pPr>
        <w:autoSpaceDE w:val="0"/>
        <w:autoSpaceDN w:val="0"/>
        <w:adjustRightInd w:val="0"/>
        <w:snapToGrid w:val="0"/>
        <w:spacing w:line="300" w:lineRule="auto"/>
        <w:contextualSpacing/>
        <w:jc w:val="center"/>
        <w:rPr>
          <w:rFonts w:hint="eastAsia" w:ascii="宋体" w:hAnsi="宋体"/>
          <w:b/>
          <w:color w:val="auto"/>
          <w:sz w:val="24"/>
          <w:highlight w:val="none"/>
        </w:rPr>
      </w:pPr>
      <w:r>
        <w:rPr>
          <w:rFonts w:hint="eastAsia" w:ascii="宋体" w:hAnsi="宋体"/>
          <w:b/>
          <w:bCs/>
          <w:color w:val="auto"/>
          <w:sz w:val="36"/>
          <w:szCs w:val="36"/>
          <w:highlight w:val="none"/>
          <w:lang w:val="zh-CN"/>
        </w:rPr>
        <w:t>第二部分 竞谈须知</w:t>
      </w:r>
    </w:p>
    <w:p w14:paraId="0FCE0D17">
      <w:pPr>
        <w:snapToGrid w:val="0"/>
        <w:spacing w:line="360" w:lineRule="auto"/>
        <w:ind w:firstLine="482" w:firstLineChars="200"/>
        <w:contextualSpacing/>
        <w:outlineLvl w:val="0"/>
        <w:rPr>
          <w:rFonts w:hint="eastAsia" w:ascii="宋体" w:hAnsi="宋体"/>
          <w:b/>
          <w:color w:val="auto"/>
          <w:sz w:val="24"/>
          <w:highlight w:val="none"/>
        </w:rPr>
      </w:pPr>
      <w:r>
        <w:rPr>
          <w:rFonts w:hint="eastAsia" w:ascii="宋体" w:hAnsi="宋体"/>
          <w:b/>
          <w:color w:val="auto"/>
          <w:sz w:val="24"/>
          <w:highlight w:val="none"/>
        </w:rPr>
        <w:t>一、谈判文件由采购人解释。</w:t>
      </w:r>
    </w:p>
    <w:p w14:paraId="5C3BA318">
      <w:pPr>
        <w:snapToGrid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1.供应商在获取谈判文件后，应仔细检查谈判文件的所有内容，如对本项目事项有疑问的，应向采购人或招标代理公司以书面形式提出，否则视同供应商理解并接受本谈判文件所有内容，并由此引起的损失自负。供应商不得在谈判结束后针对谈判文件所有内容提出质疑事项。</w:t>
      </w:r>
    </w:p>
    <w:p w14:paraId="43CCBC4A">
      <w:pPr>
        <w:snapToGrid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2.供应商应认真审阅谈判文件中所有的事项、格式、条款和规范要求等，如果供应商没有按照谈判文件要求提交响应文件，或者响应文件没有对谈判文件做出实质性响应，将被拒绝参与谈判。</w:t>
      </w:r>
    </w:p>
    <w:p w14:paraId="52923957">
      <w:pPr>
        <w:snapToGrid w:val="0"/>
        <w:spacing w:line="360" w:lineRule="auto"/>
        <w:ind w:firstLine="482" w:firstLineChars="200"/>
        <w:contextualSpacing/>
        <w:rPr>
          <w:rFonts w:hint="eastAsia" w:ascii="宋体" w:hAnsi="宋体"/>
          <w:b/>
          <w:color w:val="auto"/>
          <w:sz w:val="24"/>
          <w:highlight w:val="none"/>
        </w:rPr>
      </w:pPr>
      <w:r>
        <w:rPr>
          <w:rFonts w:hint="eastAsia" w:ascii="宋体" w:hAnsi="宋体"/>
          <w:b/>
          <w:color w:val="auto"/>
          <w:sz w:val="24"/>
          <w:highlight w:val="none"/>
        </w:rPr>
        <w:t>二、谈判文件的澄清、修改、答疑</w:t>
      </w:r>
    </w:p>
    <w:p w14:paraId="3157A669">
      <w:pPr>
        <w:pStyle w:val="6"/>
        <w:snapToGrid w:val="0"/>
        <w:spacing w:line="360" w:lineRule="auto"/>
        <w:ind w:left="0" w:leftChars="0" w:firstLine="480" w:firstLineChars="200"/>
        <w:contextualSpacing/>
        <w:rPr>
          <w:rFonts w:hint="eastAsia" w:ascii="宋体" w:hAnsi="宋体"/>
          <w:color w:val="auto"/>
          <w:sz w:val="24"/>
          <w:highlight w:val="none"/>
        </w:rPr>
      </w:pPr>
      <w:r>
        <w:rPr>
          <w:rFonts w:hint="eastAsia" w:ascii="宋体" w:hAnsi="宋体"/>
          <w:color w:val="auto"/>
          <w:sz w:val="24"/>
          <w:highlight w:val="none"/>
        </w:rPr>
        <w:t>采购人可以对已发出的谈判文件进行必要的澄清或者修改，澄清或者修改的内容作为谈判文件的组成部分。澄清或者修改的内容可能影响响应文件编制的，采购人将在提交首次响应文件截止之日3个工作日前，以公告书面形式通知所有接收谈判文件的供应商，不足3个工作日的，应当顺延提交首次响应文件截止之日。</w:t>
      </w:r>
    </w:p>
    <w:p w14:paraId="42A1DA49">
      <w:pPr>
        <w:pStyle w:val="6"/>
        <w:snapToGrid w:val="0"/>
        <w:spacing w:line="360" w:lineRule="auto"/>
        <w:ind w:left="0" w:leftChars="0" w:firstLine="480" w:firstLineChars="200"/>
        <w:contextualSpacing/>
        <w:rPr>
          <w:rFonts w:hint="eastAsia" w:ascii="宋体" w:hAnsi="宋体" w:cs="仿宋_GB2312"/>
          <w:color w:val="auto"/>
          <w:sz w:val="24"/>
          <w:highlight w:val="none"/>
          <w:lang w:val="zh-CN"/>
        </w:rPr>
      </w:pPr>
      <w:r>
        <w:rPr>
          <w:rFonts w:hint="eastAsia" w:ascii="宋体" w:hAnsi="宋体"/>
          <w:color w:val="auto"/>
          <w:sz w:val="24"/>
          <w:highlight w:val="none"/>
        </w:rPr>
        <w:t>供应商由于对谈判文件的任何推论和误解以及采购人对有</w:t>
      </w:r>
      <w:r>
        <w:rPr>
          <w:rFonts w:hint="eastAsia" w:ascii="宋体" w:hAnsi="宋体" w:cs="仿宋_GB2312"/>
          <w:color w:val="auto"/>
          <w:sz w:val="24"/>
          <w:highlight w:val="none"/>
          <w:lang w:val="zh-CN"/>
        </w:rPr>
        <w:t>关问题的口头解释所造成的后果，均由供应商自负。</w:t>
      </w:r>
    </w:p>
    <w:p w14:paraId="3CF96558">
      <w:pPr>
        <w:pStyle w:val="6"/>
        <w:snapToGrid w:val="0"/>
        <w:spacing w:line="360" w:lineRule="auto"/>
        <w:ind w:left="0" w:leftChars="0" w:firstLine="480" w:firstLineChars="200"/>
        <w:contextualSpacing/>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采购人可视情组织答疑会。</w:t>
      </w:r>
    </w:p>
    <w:p w14:paraId="2BB2DC00">
      <w:pPr>
        <w:pStyle w:val="6"/>
        <w:snapToGrid w:val="0"/>
        <w:spacing w:line="360" w:lineRule="auto"/>
        <w:ind w:left="0" w:leftChars="0" w:firstLine="482" w:firstLineChars="200"/>
        <w:contextualSpacing/>
        <w:rPr>
          <w:rFonts w:hint="eastAsia" w:ascii="宋体" w:hAnsi="宋体" w:cs="仿宋_GB2312"/>
          <w:b/>
          <w:bCs/>
          <w:color w:val="auto"/>
          <w:sz w:val="24"/>
          <w:highlight w:val="none"/>
          <w:lang w:val="zh-CN"/>
        </w:rPr>
      </w:pPr>
      <w:r>
        <w:rPr>
          <w:rFonts w:hint="eastAsia" w:ascii="宋体" w:hAnsi="宋体" w:cs="仿宋_GB2312"/>
          <w:b/>
          <w:bCs/>
          <w:color w:val="auto"/>
          <w:sz w:val="24"/>
          <w:highlight w:val="none"/>
          <w:lang w:val="zh-CN"/>
        </w:rPr>
        <w:t>三、响应文件的编写、份数和签署</w:t>
      </w:r>
    </w:p>
    <w:p w14:paraId="0CD2F2C0">
      <w:pPr>
        <w:pStyle w:val="6"/>
        <w:snapToGrid w:val="0"/>
        <w:spacing w:line="360" w:lineRule="auto"/>
        <w:ind w:left="0" w:leftChars="0" w:firstLine="480" w:firstLineChars="200"/>
        <w:contextualSpacing/>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1</w:t>
      </w:r>
      <w:r>
        <w:rPr>
          <w:rFonts w:hint="eastAsia" w:ascii="宋体" w:hAnsi="宋体" w:cs="仿宋_GB2312"/>
          <w:color w:val="auto"/>
          <w:sz w:val="24"/>
          <w:highlight w:val="none"/>
        </w:rPr>
        <w:t>.</w:t>
      </w:r>
      <w:r>
        <w:rPr>
          <w:rFonts w:hint="eastAsia" w:ascii="宋体" w:hAnsi="宋体" w:cs="仿宋_GB2312"/>
          <w:color w:val="auto"/>
          <w:sz w:val="24"/>
          <w:highlight w:val="none"/>
          <w:lang w:val="zh-CN"/>
        </w:rPr>
        <w:t>供应商按第七部分“响应文件组成”编写响应文件。</w:t>
      </w:r>
    </w:p>
    <w:p w14:paraId="5C8C03BB">
      <w:pPr>
        <w:pStyle w:val="6"/>
        <w:snapToGrid w:val="0"/>
        <w:spacing w:line="360" w:lineRule="auto"/>
        <w:ind w:left="0" w:leftChars="0" w:firstLine="480" w:firstLineChars="200"/>
        <w:contextualSpacing/>
        <w:rPr>
          <w:rFonts w:hint="eastAsia" w:ascii="宋体" w:hAnsi="宋体" w:cs="仿宋_GB2312"/>
          <w:color w:val="auto"/>
          <w:sz w:val="24"/>
          <w:highlight w:val="none"/>
          <w:lang w:val="zh-CN"/>
        </w:rPr>
      </w:pPr>
      <w:r>
        <w:rPr>
          <w:rFonts w:hint="eastAsia" w:ascii="宋体" w:hAnsi="宋体" w:cs="仿宋_GB2312"/>
          <w:color w:val="auto"/>
          <w:sz w:val="24"/>
          <w:highlight w:val="none"/>
          <w:lang w:val="zh-CN"/>
        </w:rPr>
        <w:t>2</w:t>
      </w:r>
      <w:r>
        <w:rPr>
          <w:rFonts w:hint="eastAsia" w:ascii="宋体" w:hAnsi="宋体" w:cs="仿宋_GB2312"/>
          <w:color w:val="auto"/>
          <w:sz w:val="24"/>
          <w:highlight w:val="none"/>
        </w:rPr>
        <w:t>.</w:t>
      </w:r>
      <w:r>
        <w:rPr>
          <w:rFonts w:hint="eastAsia" w:ascii="宋体" w:hAnsi="宋体" w:cs="仿宋_GB2312"/>
          <w:color w:val="auto"/>
          <w:sz w:val="24"/>
          <w:highlight w:val="none"/>
          <w:lang w:val="zh-CN"/>
        </w:rPr>
        <w:t>响应文件由供应商法定代表人或授权人签字并加盖公章。</w:t>
      </w:r>
    </w:p>
    <w:p w14:paraId="4E24B923">
      <w:pPr>
        <w:pStyle w:val="6"/>
        <w:snapToGrid w:val="0"/>
        <w:spacing w:line="360" w:lineRule="auto"/>
        <w:ind w:left="0" w:leftChars="0" w:firstLine="482" w:firstLineChars="200"/>
        <w:contextualSpacing/>
        <w:rPr>
          <w:rFonts w:hint="eastAsia" w:ascii="宋体" w:hAnsi="宋体"/>
          <w:b/>
          <w:color w:val="auto"/>
          <w:sz w:val="24"/>
          <w:highlight w:val="none"/>
        </w:rPr>
      </w:pPr>
      <w:r>
        <w:rPr>
          <w:rFonts w:hint="eastAsia" w:ascii="宋体" w:hAnsi="宋体"/>
          <w:b/>
          <w:color w:val="auto"/>
          <w:sz w:val="24"/>
          <w:highlight w:val="none"/>
        </w:rPr>
        <w:t>四、报价准备</w:t>
      </w:r>
    </w:p>
    <w:p w14:paraId="4A7DDD7E">
      <w:pPr>
        <w:pStyle w:val="6"/>
        <w:snapToGrid w:val="0"/>
        <w:spacing w:line="360" w:lineRule="auto"/>
        <w:ind w:left="0" w:leftChars="0" w:firstLine="480" w:firstLineChars="200"/>
        <w:contextualSpacing/>
        <w:rPr>
          <w:rFonts w:hint="eastAsia" w:ascii="宋体"/>
          <w:color w:val="auto"/>
          <w:sz w:val="24"/>
          <w:highlight w:val="none"/>
        </w:rPr>
      </w:pPr>
      <w:r>
        <w:rPr>
          <w:rFonts w:hint="eastAsia" w:ascii="宋体"/>
          <w:color w:val="auto"/>
          <w:sz w:val="24"/>
          <w:highlight w:val="none"/>
        </w:rPr>
        <w:t>1.本次谈判，供应商必须就所有内容进行报价，少报无效。</w:t>
      </w:r>
    </w:p>
    <w:p w14:paraId="5E7AF560">
      <w:pPr>
        <w:pStyle w:val="6"/>
        <w:snapToGrid w:val="0"/>
        <w:spacing w:line="360" w:lineRule="auto"/>
        <w:ind w:left="0" w:leftChars="0" w:firstLine="480" w:firstLineChars="200"/>
        <w:contextualSpacing/>
        <w:rPr>
          <w:rFonts w:hint="eastAsia" w:ascii="宋体"/>
          <w:color w:val="auto"/>
          <w:sz w:val="24"/>
          <w:highlight w:val="none"/>
        </w:rPr>
      </w:pPr>
      <w:r>
        <w:rPr>
          <w:rFonts w:hint="eastAsia" w:ascii="宋体"/>
          <w:color w:val="auto"/>
          <w:sz w:val="24"/>
          <w:highlight w:val="none"/>
        </w:rPr>
        <w:t xml:space="preserve">2.报价应包括本项目的全部费用 (含一切必须的辅助材料费用)及困难学生减免服装、检测送检服装、封存样品服装、检测费、评审费、量体人工材料费、税费、相关服务费等成本、费用。 </w:t>
      </w:r>
    </w:p>
    <w:p w14:paraId="2A4AF2F7">
      <w:pPr>
        <w:pStyle w:val="6"/>
        <w:snapToGrid w:val="0"/>
        <w:spacing w:line="360" w:lineRule="auto"/>
        <w:ind w:left="0" w:leftChars="0" w:firstLine="480" w:firstLineChars="200"/>
        <w:contextualSpacing/>
        <w:rPr>
          <w:rFonts w:hint="eastAsia" w:ascii="宋体"/>
          <w:color w:val="auto"/>
          <w:sz w:val="24"/>
          <w:highlight w:val="none"/>
        </w:rPr>
      </w:pPr>
      <w:r>
        <w:rPr>
          <w:rFonts w:hint="eastAsia" w:ascii="宋体"/>
          <w:color w:val="auto"/>
          <w:sz w:val="24"/>
          <w:highlight w:val="none"/>
        </w:rPr>
        <w:t>3.最终报价将作为谈判小组评定成交人的依据。</w:t>
      </w:r>
    </w:p>
    <w:p w14:paraId="41323F50">
      <w:pPr>
        <w:pStyle w:val="6"/>
        <w:snapToGrid w:val="0"/>
        <w:spacing w:line="360" w:lineRule="auto"/>
        <w:ind w:left="0" w:leftChars="0" w:firstLine="480" w:firstLineChars="200"/>
        <w:contextualSpacing/>
        <w:rPr>
          <w:rFonts w:hint="eastAsia" w:ascii="宋体"/>
          <w:color w:val="auto"/>
          <w:sz w:val="24"/>
          <w:highlight w:val="none"/>
        </w:rPr>
      </w:pPr>
      <w:r>
        <w:rPr>
          <w:rFonts w:hint="eastAsia" w:ascii="宋体"/>
          <w:color w:val="auto"/>
          <w:sz w:val="24"/>
          <w:highlight w:val="none"/>
        </w:rPr>
        <w:t>4.成交人应在签订合同前向采购人交纳履约保证金（金额为合同金额的10%），供应商应在规定时间内交货（如遇不可抗因素由双方协商解决）。超过规定时间1日的，履约保证金不再退回；如继续履约，另加收成交总金额的1%罚金。学校抽检不合格的，履约保证金不予退回。</w:t>
      </w:r>
    </w:p>
    <w:p w14:paraId="42BC4E5A">
      <w:pPr>
        <w:pStyle w:val="6"/>
        <w:snapToGrid w:val="0"/>
        <w:spacing w:line="360" w:lineRule="auto"/>
        <w:ind w:left="0" w:leftChars="0" w:firstLine="480" w:firstLineChars="200"/>
        <w:contextualSpacing/>
        <w:rPr>
          <w:rFonts w:hint="eastAsia" w:ascii="宋体"/>
          <w:color w:val="auto"/>
          <w:sz w:val="24"/>
          <w:highlight w:val="none"/>
        </w:rPr>
      </w:pPr>
      <w:r>
        <w:rPr>
          <w:rFonts w:hint="eastAsia" w:ascii="宋体"/>
          <w:color w:val="auto"/>
          <w:sz w:val="24"/>
          <w:highlight w:val="none"/>
        </w:rPr>
        <w:t>学生校服经检测合格发放到征订学生手中后，1个月内无息退还履约保证金。</w:t>
      </w:r>
    </w:p>
    <w:p w14:paraId="43DE732D">
      <w:pPr>
        <w:pStyle w:val="6"/>
        <w:snapToGrid w:val="0"/>
        <w:spacing w:line="360" w:lineRule="auto"/>
        <w:ind w:left="0" w:leftChars="0" w:firstLine="480" w:firstLineChars="200"/>
        <w:contextualSpacing/>
        <w:rPr>
          <w:rFonts w:hint="eastAsia" w:ascii="宋体"/>
          <w:color w:val="auto"/>
          <w:sz w:val="24"/>
          <w:highlight w:val="none"/>
        </w:rPr>
      </w:pPr>
      <w:r>
        <w:rPr>
          <w:rFonts w:hint="eastAsia" w:ascii="宋体"/>
          <w:color w:val="auto"/>
          <w:sz w:val="24"/>
          <w:highlight w:val="none"/>
        </w:rPr>
        <w:t>5.中小学校服收费实行家庭经济困难学生费用减免政策，减免数原则上控制在征订校服学生总数的1%以内。具备下列情形之一的学生，可以向学生处申请，经学生处审核同意后，由供应商予以费用全部免除：</w:t>
      </w:r>
    </w:p>
    <w:p w14:paraId="5D376FBB">
      <w:pPr>
        <w:pStyle w:val="6"/>
        <w:snapToGrid w:val="0"/>
        <w:spacing w:line="360" w:lineRule="auto"/>
        <w:ind w:left="0" w:leftChars="0" w:firstLine="480" w:firstLineChars="200"/>
        <w:contextualSpacing/>
        <w:rPr>
          <w:rFonts w:hint="eastAsia" w:ascii="宋体"/>
          <w:color w:val="auto"/>
          <w:sz w:val="24"/>
          <w:highlight w:val="none"/>
        </w:rPr>
      </w:pPr>
      <w:r>
        <w:rPr>
          <w:rFonts w:hint="eastAsia" w:ascii="宋体"/>
          <w:color w:val="auto"/>
          <w:sz w:val="24"/>
          <w:highlight w:val="none"/>
        </w:rPr>
        <w:t xml:space="preserve">5.1革命烈士子女； </w:t>
      </w:r>
    </w:p>
    <w:p w14:paraId="1CFC1A6A">
      <w:pPr>
        <w:pStyle w:val="6"/>
        <w:snapToGrid w:val="0"/>
        <w:spacing w:line="360" w:lineRule="auto"/>
        <w:ind w:left="0" w:leftChars="0" w:firstLine="480" w:firstLineChars="200"/>
        <w:contextualSpacing/>
        <w:rPr>
          <w:rFonts w:hint="eastAsia" w:ascii="宋体"/>
          <w:color w:val="auto"/>
          <w:sz w:val="24"/>
          <w:highlight w:val="none"/>
        </w:rPr>
      </w:pPr>
      <w:r>
        <w:rPr>
          <w:rFonts w:hint="eastAsia" w:ascii="宋体"/>
          <w:color w:val="auto"/>
          <w:sz w:val="24"/>
          <w:highlight w:val="none"/>
        </w:rPr>
        <w:t xml:space="preserve">5.2父母双亡，且抚养家庭被民政部门认定为特困家庭的； </w:t>
      </w:r>
    </w:p>
    <w:p w14:paraId="76FF49E2">
      <w:pPr>
        <w:pStyle w:val="6"/>
        <w:snapToGrid w:val="0"/>
        <w:spacing w:line="360" w:lineRule="auto"/>
        <w:ind w:left="0" w:leftChars="0" w:firstLine="480" w:firstLineChars="200"/>
        <w:contextualSpacing/>
        <w:rPr>
          <w:rFonts w:hint="eastAsia" w:ascii="宋体"/>
          <w:color w:val="auto"/>
          <w:sz w:val="24"/>
          <w:highlight w:val="none"/>
        </w:rPr>
      </w:pPr>
      <w:r>
        <w:rPr>
          <w:rFonts w:hint="eastAsia" w:ascii="宋体"/>
          <w:color w:val="auto"/>
          <w:sz w:val="24"/>
          <w:highlight w:val="none"/>
        </w:rPr>
        <w:t xml:space="preserve">5.3父母一方患重大疾病或丧失劳动能力，且被民政部门认定为特困家庭子女的； </w:t>
      </w:r>
    </w:p>
    <w:p w14:paraId="67705877">
      <w:pPr>
        <w:pStyle w:val="6"/>
        <w:snapToGrid w:val="0"/>
        <w:spacing w:line="360" w:lineRule="auto"/>
        <w:ind w:left="0" w:leftChars="0" w:firstLine="480" w:firstLineChars="200"/>
        <w:contextualSpacing/>
        <w:rPr>
          <w:rFonts w:hint="eastAsia" w:ascii="宋体" w:hAnsi="宋体"/>
          <w:b/>
          <w:bCs/>
          <w:color w:val="auto"/>
          <w:sz w:val="36"/>
          <w:szCs w:val="36"/>
          <w:highlight w:val="none"/>
          <w:lang w:val="zh-CN"/>
        </w:rPr>
      </w:pPr>
      <w:r>
        <w:rPr>
          <w:rFonts w:hint="eastAsia" w:ascii="宋体"/>
          <w:color w:val="auto"/>
          <w:sz w:val="24"/>
          <w:highlight w:val="none"/>
        </w:rPr>
        <w:t>5.4属于其他特殊情况教育行政部门认为应当减免的。</w:t>
      </w:r>
    </w:p>
    <w:p w14:paraId="0BC28B99">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p>
    <w:p w14:paraId="45007B38">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p>
    <w:p w14:paraId="6C625E8E">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p>
    <w:p w14:paraId="4E30D8DA">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p>
    <w:p w14:paraId="2130E94F">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p>
    <w:p w14:paraId="5CA5331E">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p>
    <w:p w14:paraId="7BAAA9D6">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p>
    <w:p w14:paraId="1FBBCFD4">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p>
    <w:p w14:paraId="347F8403">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p>
    <w:p w14:paraId="7EBFA61B">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p>
    <w:p w14:paraId="75D22CD2">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p>
    <w:p w14:paraId="61BC2FC7">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p>
    <w:p w14:paraId="55508D1A">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p>
    <w:p w14:paraId="625D30B8">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p>
    <w:p w14:paraId="64D9B706">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p>
    <w:p w14:paraId="01325D9D">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p>
    <w:p w14:paraId="18B3C532">
      <w:pPr>
        <w:autoSpaceDE w:val="0"/>
        <w:autoSpaceDN w:val="0"/>
        <w:adjustRightInd w:val="0"/>
        <w:snapToGrid w:val="0"/>
        <w:spacing w:line="300" w:lineRule="auto"/>
        <w:outlineLvl w:val="0"/>
        <w:rPr>
          <w:rFonts w:hint="eastAsia" w:ascii="宋体" w:hAnsi="宋体"/>
          <w:b/>
          <w:bCs/>
          <w:color w:val="auto"/>
          <w:sz w:val="36"/>
          <w:szCs w:val="36"/>
          <w:highlight w:val="none"/>
          <w:lang w:val="zh-CN"/>
        </w:rPr>
      </w:pPr>
    </w:p>
    <w:p w14:paraId="32D0E435">
      <w:pPr>
        <w:autoSpaceDE w:val="0"/>
        <w:autoSpaceDN w:val="0"/>
        <w:adjustRightInd w:val="0"/>
        <w:snapToGrid w:val="0"/>
        <w:spacing w:line="300" w:lineRule="auto"/>
        <w:jc w:val="center"/>
        <w:outlineLvl w:val="0"/>
        <w:rPr>
          <w:rFonts w:hint="eastAsia" w:ascii="宋体" w:hAnsi="宋体"/>
          <w:b/>
          <w:bCs/>
          <w:color w:val="auto"/>
          <w:sz w:val="36"/>
          <w:szCs w:val="36"/>
          <w:highlight w:val="none"/>
          <w:lang w:val="zh-CN"/>
        </w:rPr>
      </w:pPr>
      <w:r>
        <w:rPr>
          <w:rFonts w:hint="eastAsia" w:ascii="宋体" w:hAnsi="宋体"/>
          <w:b/>
          <w:bCs/>
          <w:color w:val="auto"/>
          <w:sz w:val="36"/>
          <w:szCs w:val="36"/>
          <w:highlight w:val="none"/>
          <w:lang w:val="zh-CN"/>
        </w:rPr>
        <w:t>第三部分 项目需求</w:t>
      </w:r>
    </w:p>
    <w:p w14:paraId="3F99402F">
      <w:pPr>
        <w:pStyle w:val="14"/>
        <w:snapToGrid w:val="0"/>
        <w:spacing w:line="360" w:lineRule="auto"/>
        <w:ind w:firstLine="482" w:firstLineChars="200"/>
        <w:rPr>
          <w:rFonts w:hint="eastAsia" w:ascii="宋体" w:eastAsia="宋体"/>
          <w:color w:val="auto"/>
          <w:sz w:val="24"/>
          <w:szCs w:val="24"/>
          <w:highlight w:val="none"/>
        </w:rPr>
      </w:pPr>
      <w:r>
        <w:rPr>
          <w:rFonts w:hint="eastAsia" w:ascii="宋体" w:eastAsia="宋体" w:cs="宋体"/>
          <w:b/>
          <w:color w:val="auto"/>
          <w:kern w:val="0"/>
          <w:sz w:val="24"/>
          <w:szCs w:val="24"/>
          <w:highlight w:val="none"/>
          <w:lang w:val="zh-CN"/>
        </w:rPr>
        <w:t>请供应商在制作相应文件时仔细研究项目需求说明。</w:t>
      </w:r>
      <w:r>
        <w:rPr>
          <w:rFonts w:hint="eastAsia" w:ascii="宋体" w:eastAsia="宋体" w:cs="宋体"/>
          <w:color w:val="auto"/>
          <w:kern w:val="0"/>
          <w:sz w:val="24"/>
          <w:szCs w:val="24"/>
          <w:highlight w:val="none"/>
          <w:lang w:val="zh-CN"/>
        </w:rPr>
        <w:t>供应商不能简单照搬照抄采购单位项目需求说明中的技术、商务要求，必须作实事求是的响应。如照搬照抄项目需求说明中的技术、商务要求的，成交人在同采购单位签订合同和履约环节中不得提出异议，一切后果和损失由成交人承担。如供应商提供的货物和服务同采购单位提出的项目需求说明中的技术、商务要求不同的，必须在《商</w:t>
      </w:r>
      <w:r>
        <w:rPr>
          <w:rFonts w:hint="eastAsia" w:ascii="宋体" w:eastAsia="宋体"/>
          <w:color w:val="auto"/>
          <w:sz w:val="24"/>
          <w:szCs w:val="24"/>
          <w:highlight w:val="none"/>
        </w:rPr>
        <w:t>务部分偏离表》和《技术部分偏离表》上明示，如不明示的视同完全响应</w:t>
      </w:r>
      <w:r>
        <w:rPr>
          <w:rFonts w:hint="eastAsia" w:ascii="宋体" w:eastAsia="宋体" w:cs="宋体"/>
          <w:color w:val="auto"/>
          <w:kern w:val="0"/>
          <w:sz w:val="24"/>
          <w:szCs w:val="24"/>
          <w:highlight w:val="none"/>
          <w:lang w:val="zh-CN"/>
        </w:rPr>
        <w:t>。</w:t>
      </w:r>
    </w:p>
    <w:p w14:paraId="520D7BCA">
      <w:pPr>
        <w:numPr>
          <w:ilvl w:val="0"/>
          <w:numId w:val="3"/>
        </w:numPr>
        <w:snapToGrid w:val="0"/>
        <w:spacing w:line="360" w:lineRule="auto"/>
        <w:ind w:firstLine="361" w:firstLineChars="150"/>
        <w:outlineLvl w:val="0"/>
        <w:rPr>
          <w:color w:val="auto"/>
          <w:highlight w:val="none"/>
        </w:rPr>
      </w:pPr>
      <w:r>
        <w:rPr>
          <w:rFonts w:hint="eastAsia" w:ascii="宋体" w:hAnsi="宋体"/>
          <w:b/>
          <w:color w:val="auto"/>
          <w:sz w:val="24"/>
          <w:highlight w:val="none"/>
        </w:rPr>
        <w:t>项目具体需求说明：</w:t>
      </w:r>
    </w:p>
    <w:p w14:paraId="71404A61">
      <w:pPr>
        <w:pStyle w:val="13"/>
        <w:ind w:firstLine="48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w:t>
      </w:r>
      <w:r>
        <w:rPr>
          <w:rFonts w:ascii="仿宋_GB2312" w:hAnsi="仿宋" w:eastAsia="仿宋_GB2312"/>
          <w:color w:val="auto"/>
          <w:sz w:val="24"/>
          <w:szCs w:val="24"/>
          <w:highlight w:val="none"/>
        </w:rPr>
        <w:t>校服</w:t>
      </w:r>
      <w:r>
        <w:rPr>
          <w:rFonts w:hint="eastAsia" w:ascii="仿宋_GB2312" w:hAnsi="仿宋" w:eastAsia="仿宋_GB2312"/>
          <w:color w:val="auto"/>
          <w:sz w:val="24"/>
          <w:szCs w:val="24"/>
          <w:highlight w:val="none"/>
        </w:rPr>
        <w:t>数量清单</w:t>
      </w:r>
      <w:r>
        <w:rPr>
          <w:rFonts w:ascii="仿宋_GB2312" w:hAnsi="仿宋" w:eastAsia="仿宋_GB2312"/>
          <w:color w:val="auto"/>
          <w:sz w:val="24"/>
          <w:szCs w:val="24"/>
          <w:highlight w:val="none"/>
        </w:rPr>
        <w:t>：</w:t>
      </w:r>
    </w:p>
    <w:p w14:paraId="0268F9AF">
      <w:pPr>
        <w:pStyle w:val="13"/>
        <w:rPr>
          <w:color w:val="auto"/>
          <w:highlight w:val="none"/>
        </w:rPr>
      </w:pPr>
    </w:p>
    <w:tbl>
      <w:tblPr>
        <w:tblStyle w:val="11"/>
        <w:tblW w:w="9569"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654"/>
        <w:gridCol w:w="2008"/>
        <w:gridCol w:w="1215"/>
        <w:gridCol w:w="1200"/>
        <w:gridCol w:w="1800"/>
      </w:tblGrid>
      <w:tr w14:paraId="333C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92" w:type="dxa"/>
            <w:noWrap w:val="0"/>
            <w:vAlign w:val="center"/>
          </w:tcPr>
          <w:p w14:paraId="60951A9B">
            <w:pPr>
              <w:snapToGrid w:val="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序号</w:t>
            </w:r>
          </w:p>
        </w:tc>
        <w:tc>
          <w:tcPr>
            <w:tcW w:w="2654" w:type="dxa"/>
            <w:noWrap w:val="0"/>
            <w:vAlign w:val="center"/>
          </w:tcPr>
          <w:p w14:paraId="75C2A98C">
            <w:pPr>
              <w:snapToGrid w:val="0"/>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名称</w:t>
            </w:r>
          </w:p>
        </w:tc>
        <w:tc>
          <w:tcPr>
            <w:tcW w:w="2008" w:type="dxa"/>
            <w:noWrap w:val="0"/>
            <w:vAlign w:val="center"/>
          </w:tcPr>
          <w:p w14:paraId="332E9BE4">
            <w:pPr>
              <w:snapToGrid w:val="0"/>
              <w:ind w:firstLine="240" w:firstLineChars="1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数量</w:t>
            </w:r>
          </w:p>
        </w:tc>
        <w:tc>
          <w:tcPr>
            <w:tcW w:w="1215" w:type="dxa"/>
            <w:noWrap w:val="0"/>
            <w:vAlign w:val="center"/>
          </w:tcPr>
          <w:p w14:paraId="686AF4AD">
            <w:pPr>
              <w:snapToGrid w:val="0"/>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单价</w:t>
            </w:r>
          </w:p>
        </w:tc>
        <w:tc>
          <w:tcPr>
            <w:tcW w:w="1200" w:type="dxa"/>
            <w:noWrap w:val="0"/>
            <w:vAlign w:val="center"/>
          </w:tcPr>
          <w:p w14:paraId="555C864E">
            <w:pPr>
              <w:snapToGrid w:val="0"/>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总价</w:t>
            </w:r>
          </w:p>
        </w:tc>
        <w:tc>
          <w:tcPr>
            <w:tcW w:w="1800" w:type="dxa"/>
            <w:noWrap w:val="0"/>
            <w:vAlign w:val="center"/>
          </w:tcPr>
          <w:p w14:paraId="67BBCA1E">
            <w:pPr>
              <w:snapToGrid w:val="0"/>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备注</w:t>
            </w:r>
          </w:p>
        </w:tc>
      </w:tr>
      <w:tr w14:paraId="2FED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92" w:type="dxa"/>
            <w:noWrap w:val="0"/>
            <w:vAlign w:val="center"/>
          </w:tcPr>
          <w:p w14:paraId="67BE3749">
            <w:pPr>
              <w:snapToGrid w:val="0"/>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1</w:t>
            </w:r>
          </w:p>
        </w:tc>
        <w:tc>
          <w:tcPr>
            <w:tcW w:w="2654" w:type="dxa"/>
            <w:noWrap w:val="0"/>
            <w:vAlign w:val="center"/>
          </w:tcPr>
          <w:p w14:paraId="18E5E4B7">
            <w:pPr>
              <w:snapToGrid w:val="0"/>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春秋运动装（上下装）（含辅料及其它通用）</w:t>
            </w:r>
          </w:p>
        </w:tc>
        <w:tc>
          <w:tcPr>
            <w:tcW w:w="2008" w:type="dxa"/>
            <w:noWrap w:val="0"/>
            <w:vAlign w:val="center"/>
          </w:tcPr>
          <w:p w14:paraId="3A98CBC7">
            <w:pPr>
              <w:snapToGrid w:val="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约</w:t>
            </w:r>
            <w:r>
              <w:rPr>
                <w:rFonts w:hint="eastAsia" w:ascii="仿宋_GB2312" w:hAnsi="仿宋" w:eastAsia="仿宋_GB2312"/>
                <w:color w:val="auto"/>
                <w:sz w:val="24"/>
                <w:highlight w:val="none"/>
                <w:lang w:val="en-US" w:eastAsia="zh-CN"/>
              </w:rPr>
              <w:t>36</w:t>
            </w:r>
            <w:r>
              <w:rPr>
                <w:rFonts w:hint="eastAsia" w:ascii="仿宋_GB2312" w:hAnsi="仿宋" w:eastAsia="仿宋_GB2312"/>
                <w:color w:val="auto"/>
                <w:sz w:val="24"/>
                <w:highlight w:val="none"/>
              </w:rPr>
              <w:t>00套</w:t>
            </w:r>
          </w:p>
        </w:tc>
        <w:tc>
          <w:tcPr>
            <w:tcW w:w="1215" w:type="dxa"/>
            <w:noWrap w:val="0"/>
            <w:vAlign w:val="center"/>
          </w:tcPr>
          <w:p w14:paraId="33E31DB2">
            <w:pPr>
              <w:snapToGrid w:val="0"/>
              <w:rPr>
                <w:rFonts w:ascii="仿宋_GB2312" w:hAnsi="仿宋" w:eastAsia="仿宋_GB2312"/>
                <w:color w:val="auto"/>
                <w:sz w:val="24"/>
                <w:highlight w:val="none"/>
              </w:rPr>
            </w:pPr>
          </w:p>
        </w:tc>
        <w:tc>
          <w:tcPr>
            <w:tcW w:w="1200" w:type="dxa"/>
            <w:noWrap w:val="0"/>
            <w:vAlign w:val="center"/>
          </w:tcPr>
          <w:p w14:paraId="6F5E2C09">
            <w:pPr>
              <w:snapToGrid w:val="0"/>
              <w:rPr>
                <w:rFonts w:ascii="仿宋_GB2312" w:hAnsi="仿宋" w:eastAsia="仿宋_GB2312"/>
                <w:color w:val="auto"/>
                <w:sz w:val="24"/>
                <w:highlight w:val="none"/>
              </w:rPr>
            </w:pPr>
          </w:p>
        </w:tc>
        <w:tc>
          <w:tcPr>
            <w:tcW w:w="1800" w:type="dxa"/>
            <w:vMerge w:val="restart"/>
            <w:noWrap w:val="0"/>
            <w:vAlign w:val="center"/>
          </w:tcPr>
          <w:p w14:paraId="7736C565">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本数量暂定，具体人数按实际学生名单量定制，以实际数量结算</w:t>
            </w:r>
          </w:p>
        </w:tc>
      </w:tr>
      <w:tr w14:paraId="4CFD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92" w:type="dxa"/>
            <w:noWrap w:val="0"/>
            <w:vAlign w:val="center"/>
          </w:tcPr>
          <w:p w14:paraId="11351E19">
            <w:pPr>
              <w:snapToGrid w:val="0"/>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2</w:t>
            </w:r>
          </w:p>
        </w:tc>
        <w:tc>
          <w:tcPr>
            <w:tcW w:w="2654" w:type="dxa"/>
            <w:noWrap w:val="0"/>
            <w:vAlign w:val="center"/>
          </w:tcPr>
          <w:p w14:paraId="2C488A02">
            <w:pPr>
              <w:snapToGrid w:val="0"/>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夏装文化衫（T恤加裤子）含辅料及其它通用）</w:t>
            </w:r>
          </w:p>
        </w:tc>
        <w:tc>
          <w:tcPr>
            <w:tcW w:w="2008" w:type="dxa"/>
            <w:noWrap w:val="0"/>
            <w:vAlign w:val="center"/>
          </w:tcPr>
          <w:p w14:paraId="3CEACD35">
            <w:pPr>
              <w:snapToGrid w:val="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约</w:t>
            </w:r>
            <w:r>
              <w:rPr>
                <w:rFonts w:hint="eastAsia" w:ascii="仿宋_GB2312" w:hAnsi="仿宋" w:eastAsia="仿宋_GB2312"/>
                <w:color w:val="auto"/>
                <w:sz w:val="24"/>
                <w:highlight w:val="none"/>
                <w:lang w:val="en-US" w:eastAsia="zh-CN"/>
              </w:rPr>
              <w:t>36</w:t>
            </w:r>
            <w:r>
              <w:rPr>
                <w:rFonts w:hint="eastAsia" w:ascii="仿宋_GB2312" w:hAnsi="仿宋" w:eastAsia="仿宋_GB2312"/>
                <w:color w:val="auto"/>
                <w:sz w:val="24"/>
                <w:highlight w:val="none"/>
              </w:rPr>
              <w:t>00套</w:t>
            </w:r>
          </w:p>
        </w:tc>
        <w:tc>
          <w:tcPr>
            <w:tcW w:w="1215" w:type="dxa"/>
            <w:noWrap w:val="0"/>
            <w:vAlign w:val="center"/>
          </w:tcPr>
          <w:p w14:paraId="7C34F3B5">
            <w:pPr>
              <w:snapToGrid w:val="0"/>
              <w:rPr>
                <w:rFonts w:ascii="仿宋_GB2312" w:hAnsi="仿宋" w:eastAsia="仿宋_GB2312"/>
                <w:color w:val="auto"/>
                <w:sz w:val="24"/>
                <w:highlight w:val="none"/>
              </w:rPr>
            </w:pPr>
          </w:p>
        </w:tc>
        <w:tc>
          <w:tcPr>
            <w:tcW w:w="1200" w:type="dxa"/>
            <w:noWrap w:val="0"/>
            <w:vAlign w:val="center"/>
          </w:tcPr>
          <w:p w14:paraId="37052AC0">
            <w:pPr>
              <w:snapToGrid w:val="0"/>
              <w:rPr>
                <w:rFonts w:ascii="仿宋_GB2312" w:hAnsi="仿宋" w:eastAsia="仿宋_GB2312"/>
                <w:color w:val="auto"/>
                <w:sz w:val="24"/>
                <w:highlight w:val="none"/>
              </w:rPr>
            </w:pPr>
          </w:p>
        </w:tc>
        <w:tc>
          <w:tcPr>
            <w:tcW w:w="1800" w:type="dxa"/>
            <w:vMerge w:val="continue"/>
            <w:noWrap w:val="0"/>
            <w:vAlign w:val="center"/>
          </w:tcPr>
          <w:p w14:paraId="00491015">
            <w:pPr>
              <w:snapToGrid w:val="0"/>
              <w:rPr>
                <w:rFonts w:ascii="仿宋_GB2312" w:hAnsi="仿宋" w:eastAsia="仿宋_GB2312"/>
                <w:color w:val="auto"/>
                <w:sz w:val="24"/>
                <w:highlight w:val="none"/>
              </w:rPr>
            </w:pPr>
          </w:p>
        </w:tc>
      </w:tr>
      <w:tr w14:paraId="75F44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92" w:type="dxa"/>
            <w:noWrap w:val="0"/>
            <w:vAlign w:val="center"/>
          </w:tcPr>
          <w:p w14:paraId="3600C81A">
            <w:pPr>
              <w:snapToGrid w:val="0"/>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3</w:t>
            </w:r>
          </w:p>
        </w:tc>
        <w:tc>
          <w:tcPr>
            <w:tcW w:w="2654" w:type="dxa"/>
            <w:noWrap w:val="0"/>
            <w:vAlign w:val="center"/>
          </w:tcPr>
          <w:p w14:paraId="434AE790">
            <w:pPr>
              <w:snapToGrid w:val="0"/>
              <w:jc w:val="center"/>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冬季冲锋衣(上衣</w:t>
            </w:r>
            <w:r>
              <w:rPr>
                <w:rFonts w:hint="eastAsia" w:ascii="仿宋_GB2312" w:hAnsi="仿宋" w:eastAsia="宋体"/>
                <w:color w:val="auto"/>
                <w:sz w:val="24"/>
                <w:highlight w:val="none"/>
              </w:rPr>
              <w:t>+</w:t>
            </w:r>
            <w:r>
              <w:rPr>
                <w:rFonts w:hint="eastAsia" w:ascii="仿宋_GB2312" w:hAnsi="仿宋" w:eastAsia="仿宋_GB2312"/>
                <w:color w:val="auto"/>
                <w:sz w:val="24"/>
                <w:highlight w:val="none"/>
              </w:rPr>
              <w:t>摇粒绒内胆和羽绒内胆）（含辅料及其它通用）</w:t>
            </w:r>
          </w:p>
        </w:tc>
        <w:tc>
          <w:tcPr>
            <w:tcW w:w="2008" w:type="dxa"/>
            <w:noWrap w:val="0"/>
            <w:vAlign w:val="center"/>
          </w:tcPr>
          <w:p w14:paraId="5E81CBB5">
            <w:pPr>
              <w:snapToGrid w:val="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约</w:t>
            </w:r>
            <w:r>
              <w:rPr>
                <w:rFonts w:hint="eastAsia" w:ascii="仿宋_GB2312" w:hAnsi="仿宋" w:eastAsia="仿宋_GB2312"/>
                <w:color w:val="auto"/>
                <w:sz w:val="24"/>
                <w:highlight w:val="none"/>
                <w:lang w:val="en-US" w:eastAsia="zh-CN"/>
              </w:rPr>
              <w:t>18</w:t>
            </w:r>
            <w:r>
              <w:rPr>
                <w:rFonts w:hint="eastAsia" w:ascii="仿宋_GB2312" w:hAnsi="仿宋" w:eastAsia="仿宋_GB2312"/>
                <w:color w:val="auto"/>
                <w:sz w:val="24"/>
                <w:highlight w:val="none"/>
              </w:rPr>
              <w:t>00套</w:t>
            </w:r>
          </w:p>
        </w:tc>
        <w:tc>
          <w:tcPr>
            <w:tcW w:w="1215" w:type="dxa"/>
            <w:noWrap w:val="0"/>
            <w:vAlign w:val="center"/>
          </w:tcPr>
          <w:p w14:paraId="4088298C">
            <w:pPr>
              <w:snapToGrid w:val="0"/>
              <w:rPr>
                <w:rFonts w:ascii="仿宋_GB2312" w:hAnsi="仿宋" w:eastAsia="仿宋_GB2312"/>
                <w:color w:val="auto"/>
                <w:sz w:val="24"/>
                <w:highlight w:val="none"/>
              </w:rPr>
            </w:pPr>
          </w:p>
        </w:tc>
        <w:tc>
          <w:tcPr>
            <w:tcW w:w="1200" w:type="dxa"/>
            <w:noWrap w:val="0"/>
            <w:vAlign w:val="center"/>
          </w:tcPr>
          <w:p w14:paraId="31B0FB8E">
            <w:pPr>
              <w:snapToGrid w:val="0"/>
              <w:rPr>
                <w:rFonts w:ascii="仿宋_GB2312" w:hAnsi="仿宋" w:eastAsia="仿宋_GB2312"/>
                <w:color w:val="auto"/>
                <w:sz w:val="24"/>
                <w:highlight w:val="none"/>
              </w:rPr>
            </w:pPr>
          </w:p>
        </w:tc>
        <w:tc>
          <w:tcPr>
            <w:tcW w:w="1800" w:type="dxa"/>
            <w:vMerge w:val="continue"/>
            <w:noWrap w:val="0"/>
            <w:vAlign w:val="center"/>
          </w:tcPr>
          <w:p w14:paraId="6B6DB9AF">
            <w:pPr>
              <w:snapToGrid w:val="0"/>
              <w:rPr>
                <w:rFonts w:ascii="仿宋_GB2312" w:hAnsi="仿宋" w:eastAsia="仿宋_GB2312"/>
                <w:color w:val="auto"/>
                <w:sz w:val="24"/>
                <w:highlight w:val="none"/>
              </w:rPr>
            </w:pPr>
          </w:p>
        </w:tc>
      </w:tr>
      <w:tr w14:paraId="649F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4" w:hRule="atLeast"/>
        </w:trPr>
        <w:tc>
          <w:tcPr>
            <w:tcW w:w="692" w:type="dxa"/>
            <w:noWrap w:val="0"/>
            <w:vAlign w:val="center"/>
          </w:tcPr>
          <w:p w14:paraId="10679736">
            <w:pPr>
              <w:snapToGrid w:val="0"/>
              <w:jc w:val="center"/>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lang w:val="en-US" w:eastAsia="zh-CN"/>
              </w:rPr>
              <w:t>4</w:t>
            </w:r>
          </w:p>
        </w:tc>
        <w:tc>
          <w:tcPr>
            <w:tcW w:w="2654" w:type="dxa"/>
            <w:noWrap w:val="0"/>
            <w:vAlign w:val="center"/>
          </w:tcPr>
          <w:p w14:paraId="0B31BA57">
            <w:pPr>
              <w:snapToGrid w:val="0"/>
              <w:rPr>
                <w:rFonts w:hint="eastAsia" w:ascii="仿宋_GB2312" w:hAnsi="仿宋" w:eastAsia="仿宋_GB2312"/>
                <w:color w:val="auto"/>
                <w:sz w:val="24"/>
                <w:highlight w:val="none"/>
              </w:rPr>
            </w:pPr>
            <w:r>
              <w:rPr>
                <w:rFonts w:hint="eastAsia" w:ascii="仿宋_GB2312" w:hAnsi="仿宋" w:eastAsia="仿宋_GB2312" w:cs="Times New Roman"/>
                <w:color w:val="auto"/>
                <w:sz w:val="24"/>
                <w:highlight w:val="none"/>
              </w:rPr>
              <w:t>冬季加绒运动裤</w:t>
            </w:r>
          </w:p>
        </w:tc>
        <w:tc>
          <w:tcPr>
            <w:tcW w:w="2008" w:type="dxa"/>
            <w:noWrap w:val="0"/>
            <w:vAlign w:val="center"/>
          </w:tcPr>
          <w:p w14:paraId="137CF65C">
            <w:pPr>
              <w:snapToGrid w:val="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约</w:t>
            </w:r>
            <w:r>
              <w:rPr>
                <w:rFonts w:hint="eastAsia" w:ascii="仿宋_GB2312" w:hAnsi="仿宋" w:eastAsia="仿宋_GB2312"/>
                <w:color w:val="auto"/>
                <w:sz w:val="24"/>
                <w:highlight w:val="none"/>
                <w:lang w:val="en-US" w:eastAsia="zh-CN"/>
              </w:rPr>
              <w:t>180</w:t>
            </w:r>
            <w:r>
              <w:rPr>
                <w:rFonts w:hint="eastAsia" w:ascii="仿宋_GB2312" w:hAnsi="仿宋" w:eastAsia="仿宋_GB2312"/>
                <w:color w:val="auto"/>
                <w:sz w:val="24"/>
                <w:highlight w:val="none"/>
              </w:rPr>
              <w:t>0套</w:t>
            </w:r>
          </w:p>
        </w:tc>
        <w:tc>
          <w:tcPr>
            <w:tcW w:w="1215" w:type="dxa"/>
            <w:noWrap w:val="0"/>
            <w:vAlign w:val="center"/>
          </w:tcPr>
          <w:p w14:paraId="383AA918">
            <w:pPr>
              <w:snapToGrid w:val="0"/>
              <w:rPr>
                <w:rFonts w:ascii="仿宋_GB2312" w:hAnsi="仿宋" w:eastAsia="仿宋_GB2312"/>
                <w:color w:val="auto"/>
                <w:sz w:val="24"/>
                <w:highlight w:val="none"/>
              </w:rPr>
            </w:pPr>
          </w:p>
        </w:tc>
        <w:tc>
          <w:tcPr>
            <w:tcW w:w="1200" w:type="dxa"/>
            <w:noWrap w:val="0"/>
            <w:vAlign w:val="center"/>
          </w:tcPr>
          <w:p w14:paraId="6C81720E">
            <w:pPr>
              <w:snapToGrid w:val="0"/>
              <w:rPr>
                <w:rFonts w:ascii="仿宋_GB2312" w:hAnsi="仿宋" w:eastAsia="仿宋_GB2312"/>
                <w:color w:val="auto"/>
                <w:sz w:val="24"/>
                <w:highlight w:val="none"/>
              </w:rPr>
            </w:pPr>
          </w:p>
        </w:tc>
        <w:tc>
          <w:tcPr>
            <w:tcW w:w="1800" w:type="dxa"/>
            <w:vMerge w:val="continue"/>
            <w:noWrap w:val="0"/>
            <w:vAlign w:val="center"/>
          </w:tcPr>
          <w:p w14:paraId="69FAC2BB">
            <w:pPr>
              <w:snapToGrid w:val="0"/>
              <w:rPr>
                <w:rFonts w:ascii="仿宋_GB2312" w:hAnsi="仿宋" w:eastAsia="仿宋_GB2312"/>
                <w:color w:val="auto"/>
                <w:sz w:val="24"/>
                <w:highlight w:val="none"/>
              </w:rPr>
            </w:pPr>
          </w:p>
        </w:tc>
      </w:tr>
    </w:tbl>
    <w:p w14:paraId="68B4C874">
      <w:pPr>
        <w:snapToGrid w:val="0"/>
        <w:spacing w:before="156" w:beforeLines="50" w:line="360" w:lineRule="auto"/>
        <w:ind w:firstLine="480" w:firstLineChars="200"/>
        <w:rPr>
          <w:rFonts w:ascii="仿宋_GB2312" w:hAnsi="仿宋" w:eastAsia="宋体"/>
          <w:color w:val="auto"/>
          <w:sz w:val="24"/>
          <w:highlight w:val="none"/>
        </w:rPr>
      </w:pPr>
      <w:r>
        <w:rPr>
          <w:rFonts w:hint="eastAsia" w:ascii="仿宋_GB2312" w:hAnsi="仿宋" w:eastAsia="仿宋_GB2312"/>
          <w:color w:val="auto"/>
          <w:sz w:val="24"/>
          <w:highlight w:val="none"/>
        </w:rPr>
        <w:t>2.校服组成及技术参数：</w:t>
      </w:r>
    </w:p>
    <w:tbl>
      <w:tblPr>
        <w:tblStyle w:val="11"/>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92"/>
        <w:gridCol w:w="2410"/>
        <w:gridCol w:w="5588"/>
      </w:tblGrid>
      <w:tr w14:paraId="2072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34" w:type="dxa"/>
            <w:noWrap w:val="0"/>
            <w:vAlign w:val="center"/>
          </w:tcPr>
          <w:p w14:paraId="3BEB6DED">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序号</w:t>
            </w:r>
          </w:p>
        </w:tc>
        <w:tc>
          <w:tcPr>
            <w:tcW w:w="992" w:type="dxa"/>
            <w:noWrap w:val="0"/>
            <w:vAlign w:val="center"/>
          </w:tcPr>
          <w:p w14:paraId="36EBAFC5">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种类</w:t>
            </w:r>
          </w:p>
        </w:tc>
        <w:tc>
          <w:tcPr>
            <w:tcW w:w="2410" w:type="dxa"/>
            <w:noWrap w:val="0"/>
            <w:vAlign w:val="center"/>
          </w:tcPr>
          <w:p w14:paraId="1EBCCA1E">
            <w:pPr>
              <w:snapToGrid w:val="0"/>
              <w:ind w:firstLine="240" w:firstLineChars="100"/>
              <w:rPr>
                <w:rFonts w:ascii="仿宋_GB2312" w:hAnsi="仿宋" w:eastAsia="仿宋_GB2312"/>
                <w:color w:val="auto"/>
                <w:sz w:val="24"/>
                <w:highlight w:val="none"/>
              </w:rPr>
            </w:pPr>
            <w:r>
              <w:rPr>
                <w:rFonts w:hint="eastAsia" w:ascii="仿宋_GB2312" w:hAnsi="仿宋" w:eastAsia="仿宋_GB2312"/>
                <w:color w:val="auto"/>
                <w:sz w:val="24"/>
                <w:highlight w:val="none"/>
              </w:rPr>
              <w:t>校服样式图片</w:t>
            </w:r>
          </w:p>
        </w:tc>
        <w:tc>
          <w:tcPr>
            <w:tcW w:w="5588" w:type="dxa"/>
            <w:noWrap w:val="0"/>
            <w:vAlign w:val="center"/>
          </w:tcPr>
          <w:p w14:paraId="4FEB41AF">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布料要求</w:t>
            </w:r>
          </w:p>
        </w:tc>
      </w:tr>
      <w:tr w14:paraId="32A8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34" w:type="dxa"/>
            <w:noWrap w:val="0"/>
            <w:vAlign w:val="center"/>
          </w:tcPr>
          <w:p w14:paraId="7B4A3284">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1</w:t>
            </w:r>
          </w:p>
        </w:tc>
        <w:tc>
          <w:tcPr>
            <w:tcW w:w="992" w:type="dxa"/>
            <w:noWrap w:val="0"/>
            <w:vAlign w:val="center"/>
          </w:tcPr>
          <w:p w14:paraId="1AD3A2DA">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秋冬运动服上衣</w:t>
            </w:r>
          </w:p>
        </w:tc>
        <w:tc>
          <w:tcPr>
            <w:tcW w:w="2410" w:type="dxa"/>
            <w:noWrap w:val="0"/>
            <w:vAlign w:val="center"/>
          </w:tcPr>
          <w:p w14:paraId="7DC5CCF1">
            <w:pPr>
              <w:snapToGrid w:val="0"/>
              <w:ind w:firstLine="200" w:firstLineChars="100"/>
              <w:rPr>
                <w:rFonts w:ascii="仿宋_GB2312" w:hAnsi="仿宋" w:eastAsia="仿宋_GB2312"/>
                <w:color w:val="auto"/>
                <w:sz w:val="24"/>
                <w:highlight w:val="none"/>
              </w:rPr>
            </w:pPr>
            <w:r>
              <w:rPr>
                <w:color w:val="auto"/>
                <w:sz w:val="20"/>
                <w:highlight w:val="none"/>
              </w:rPr>
              <w:drawing>
                <wp:inline distT="0" distB="0" distL="114300" distR="114300">
                  <wp:extent cx="1021080" cy="1386840"/>
                  <wp:effectExtent l="0" t="0" r="7620" b="1016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1021080" cy="1386840"/>
                          </a:xfrm>
                          <a:prstGeom prst="rect">
                            <a:avLst/>
                          </a:prstGeom>
                          <a:noFill/>
                          <a:ln>
                            <a:noFill/>
                          </a:ln>
                        </pic:spPr>
                      </pic:pic>
                    </a:graphicData>
                  </a:graphic>
                </wp:inline>
              </w:drawing>
            </w:r>
          </w:p>
        </w:tc>
        <w:tc>
          <w:tcPr>
            <w:tcW w:w="5588" w:type="dxa"/>
            <w:noWrap w:val="0"/>
            <w:vAlign w:val="center"/>
          </w:tcPr>
          <w:p w14:paraId="035D3641">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1.空气层健康布</w:t>
            </w:r>
          </w:p>
          <w:p w14:paraId="422026A1">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2.成份：75%棉，20%聚酯纤维，5%氨纶</w:t>
            </w:r>
          </w:p>
          <w:p w14:paraId="3E4B2028">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3.密度：40SC+75D+30DOP</w:t>
            </w:r>
          </w:p>
          <w:p w14:paraId="2CF57508">
            <w:pPr>
              <w:snapToGrid w:val="0"/>
              <w:rPr>
                <w:rFonts w:ascii="宋体" w:hAnsi="宋体" w:cs="宋体"/>
                <w:color w:val="auto"/>
                <w:sz w:val="24"/>
                <w:highlight w:val="none"/>
              </w:rPr>
            </w:pPr>
            <w:r>
              <w:rPr>
                <w:rFonts w:hint="eastAsia" w:ascii="仿宋_GB2312" w:hAnsi="仿宋" w:eastAsia="仿宋_GB2312"/>
                <w:color w:val="auto"/>
                <w:sz w:val="24"/>
                <w:highlight w:val="none"/>
              </w:rPr>
              <w:t>4.规格：290克/</w:t>
            </w:r>
            <w:r>
              <w:rPr>
                <w:rFonts w:hint="eastAsia" w:ascii="宋体" w:hAnsi="宋体" w:cs="宋体"/>
                <w:color w:val="auto"/>
                <w:sz w:val="24"/>
                <w:highlight w:val="none"/>
              </w:rPr>
              <w:t>㎡</w:t>
            </w:r>
          </w:p>
          <w:p w14:paraId="46626496">
            <w:pPr>
              <w:snapToGrid w:val="0"/>
              <w:rPr>
                <w:rFonts w:ascii="仿宋_GB2312" w:hAnsi="仿宋" w:eastAsia="仿宋_GB2312"/>
                <w:color w:val="auto"/>
                <w:sz w:val="24"/>
                <w:highlight w:val="none"/>
              </w:rPr>
            </w:pPr>
            <w:r>
              <w:rPr>
                <w:rFonts w:hint="eastAsia" w:ascii="宋体" w:hAnsi="宋体" w:cs="宋体"/>
                <w:color w:val="auto"/>
                <w:sz w:val="24"/>
                <w:highlight w:val="none"/>
              </w:rPr>
              <w:t>5</w:t>
            </w:r>
            <w:r>
              <w:rPr>
                <w:rFonts w:ascii="宋体" w:hAnsi="宋体" w:cs="宋体"/>
                <w:color w:val="auto"/>
                <w:sz w:val="24"/>
                <w:highlight w:val="none"/>
              </w:rPr>
              <w:t>.</w:t>
            </w:r>
            <w:r>
              <w:rPr>
                <w:rFonts w:hint="eastAsia" w:ascii="仿宋_GB2312" w:hAnsi="仿宋" w:eastAsia="仿宋_GB2312"/>
                <w:color w:val="auto"/>
                <w:sz w:val="24"/>
                <w:highlight w:val="none"/>
              </w:rPr>
              <w:t xml:space="preserve"> 口袋：加拉链：树脂拉链</w:t>
            </w:r>
          </w:p>
          <w:p w14:paraId="0418DD94">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5.执行标准：GB18401-2010 B类；GB31701-2015; GB/T31888-2015</w:t>
            </w:r>
          </w:p>
          <w:p w14:paraId="3E553D84">
            <w:pPr>
              <w:snapToGrid w:val="0"/>
              <w:rPr>
                <w:rFonts w:ascii="仿宋_GB2312" w:hAnsi="仿宋" w:eastAsia="仿宋_GB2312"/>
                <w:color w:val="auto"/>
                <w:sz w:val="24"/>
                <w:highlight w:val="none"/>
              </w:rPr>
            </w:pPr>
          </w:p>
        </w:tc>
      </w:tr>
      <w:tr w14:paraId="0F76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34" w:type="dxa"/>
            <w:noWrap w:val="0"/>
            <w:vAlign w:val="center"/>
          </w:tcPr>
          <w:p w14:paraId="61C8AA8B">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2</w:t>
            </w:r>
          </w:p>
        </w:tc>
        <w:tc>
          <w:tcPr>
            <w:tcW w:w="992" w:type="dxa"/>
            <w:noWrap w:val="0"/>
            <w:vAlign w:val="center"/>
          </w:tcPr>
          <w:p w14:paraId="7BDACE9A">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秋冬运动服裤子</w:t>
            </w:r>
          </w:p>
        </w:tc>
        <w:tc>
          <w:tcPr>
            <w:tcW w:w="2410" w:type="dxa"/>
            <w:noWrap w:val="0"/>
            <w:vAlign w:val="center"/>
          </w:tcPr>
          <w:p w14:paraId="11D39802">
            <w:pPr>
              <w:snapToGrid w:val="0"/>
              <w:ind w:firstLine="400" w:firstLineChars="200"/>
              <w:rPr>
                <w:rFonts w:ascii="仿宋_GB2312" w:hAnsi="仿宋" w:eastAsia="仿宋_GB2312"/>
                <w:color w:val="auto"/>
                <w:sz w:val="24"/>
                <w:highlight w:val="none"/>
              </w:rPr>
            </w:pPr>
            <w:r>
              <w:rPr>
                <w:color w:val="auto"/>
                <w:sz w:val="20"/>
                <w:highlight w:val="none"/>
              </w:rPr>
              <w:drawing>
                <wp:inline distT="0" distB="0" distL="114300" distR="114300">
                  <wp:extent cx="731520" cy="1432560"/>
                  <wp:effectExtent l="0" t="0" r="5080" b="25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731520" cy="1432560"/>
                          </a:xfrm>
                          <a:prstGeom prst="rect">
                            <a:avLst/>
                          </a:prstGeom>
                          <a:noFill/>
                          <a:ln>
                            <a:noFill/>
                          </a:ln>
                        </pic:spPr>
                      </pic:pic>
                    </a:graphicData>
                  </a:graphic>
                </wp:inline>
              </w:drawing>
            </w:r>
          </w:p>
        </w:tc>
        <w:tc>
          <w:tcPr>
            <w:tcW w:w="5588" w:type="dxa"/>
            <w:noWrap w:val="0"/>
            <w:vAlign w:val="center"/>
          </w:tcPr>
          <w:p w14:paraId="7D2B0B24">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1.空气层健康布</w:t>
            </w:r>
          </w:p>
          <w:p w14:paraId="7BA50DC4">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2.成份：75%棉，20%聚酯纤维，5%氨纶</w:t>
            </w:r>
          </w:p>
          <w:p w14:paraId="4EA0CC34">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3.密度：40SC+75D+30DOP</w:t>
            </w:r>
          </w:p>
          <w:p w14:paraId="1AC3B90C">
            <w:pPr>
              <w:snapToGrid w:val="0"/>
              <w:rPr>
                <w:rFonts w:ascii="宋体" w:hAnsi="宋体" w:cs="宋体"/>
                <w:color w:val="auto"/>
                <w:sz w:val="24"/>
                <w:highlight w:val="none"/>
              </w:rPr>
            </w:pPr>
            <w:r>
              <w:rPr>
                <w:rFonts w:hint="eastAsia" w:ascii="仿宋_GB2312" w:hAnsi="仿宋" w:eastAsia="仿宋_GB2312"/>
                <w:color w:val="auto"/>
                <w:sz w:val="24"/>
                <w:highlight w:val="none"/>
              </w:rPr>
              <w:t>4.规格：290克/</w:t>
            </w:r>
            <w:r>
              <w:rPr>
                <w:rFonts w:hint="eastAsia" w:ascii="宋体" w:hAnsi="宋体" w:cs="宋体"/>
                <w:color w:val="auto"/>
                <w:sz w:val="24"/>
                <w:highlight w:val="none"/>
              </w:rPr>
              <w:t>㎡</w:t>
            </w:r>
          </w:p>
          <w:p w14:paraId="56644B26">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5.执行标准：GB18401-2010 B类；GB31701-2015; GB/T31888-2015</w:t>
            </w:r>
          </w:p>
        </w:tc>
      </w:tr>
      <w:tr w14:paraId="373B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534" w:type="dxa"/>
            <w:noWrap w:val="0"/>
            <w:vAlign w:val="center"/>
          </w:tcPr>
          <w:p w14:paraId="01D6049C">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3</w:t>
            </w:r>
          </w:p>
        </w:tc>
        <w:tc>
          <w:tcPr>
            <w:tcW w:w="992" w:type="dxa"/>
            <w:noWrap w:val="0"/>
            <w:vAlign w:val="center"/>
          </w:tcPr>
          <w:p w14:paraId="65B01F4E">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冬装外套（冲锋衣）</w:t>
            </w:r>
          </w:p>
        </w:tc>
        <w:tc>
          <w:tcPr>
            <w:tcW w:w="2410" w:type="dxa"/>
            <w:noWrap w:val="0"/>
            <w:vAlign w:val="center"/>
          </w:tcPr>
          <w:p w14:paraId="72FD96A1">
            <w:pPr>
              <w:snapToGrid w:val="0"/>
              <w:ind w:firstLine="200" w:firstLineChars="100"/>
              <w:rPr>
                <w:rFonts w:ascii="仿宋_GB2312" w:hAnsi="仿宋" w:eastAsia="仿宋_GB2312"/>
                <w:color w:val="auto"/>
                <w:sz w:val="24"/>
                <w:highlight w:val="none"/>
              </w:rPr>
            </w:pPr>
            <w:r>
              <w:rPr>
                <w:color w:val="auto"/>
                <w:sz w:val="20"/>
                <w:highlight w:val="none"/>
              </w:rPr>
              <w:drawing>
                <wp:inline distT="0" distB="0" distL="114300" distR="114300">
                  <wp:extent cx="990600" cy="1272540"/>
                  <wp:effectExtent l="0" t="0" r="0" b="1016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990600" cy="1272540"/>
                          </a:xfrm>
                          <a:prstGeom prst="rect">
                            <a:avLst/>
                          </a:prstGeom>
                          <a:noFill/>
                          <a:ln>
                            <a:noFill/>
                          </a:ln>
                        </pic:spPr>
                      </pic:pic>
                    </a:graphicData>
                  </a:graphic>
                </wp:inline>
              </w:drawing>
            </w:r>
          </w:p>
        </w:tc>
        <w:tc>
          <w:tcPr>
            <w:tcW w:w="5588" w:type="dxa"/>
            <w:noWrap w:val="0"/>
            <w:vAlign w:val="center"/>
          </w:tcPr>
          <w:p w14:paraId="5EF57AC8">
            <w:pPr>
              <w:numPr>
                <w:ilvl w:val="0"/>
                <w:numId w:val="4"/>
              </w:num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外衣:100%聚酯纤维，机械弹 150</w:t>
            </w:r>
            <w:r>
              <w:rPr>
                <w:rFonts w:hint="eastAsia" w:ascii="微软雅黑" w:eastAsia="微软雅黑"/>
                <w:color w:val="auto"/>
                <w:sz w:val="18"/>
                <w:highlight w:val="none"/>
              </w:rPr>
              <w:t xml:space="preserve"> g</w:t>
            </w:r>
            <w:r>
              <w:rPr>
                <w:rFonts w:hint="eastAsia" w:ascii="仿宋_GB2312" w:hAnsi="仿宋" w:eastAsia="仿宋_GB2312"/>
                <w:color w:val="auto"/>
                <w:sz w:val="24"/>
                <w:highlight w:val="none"/>
              </w:rPr>
              <w:t xml:space="preserve"> /</w:t>
            </w:r>
            <w:r>
              <w:rPr>
                <w:rFonts w:hint="eastAsia" w:ascii="宋体" w:hAnsi="宋体" w:cs="宋体"/>
                <w:color w:val="auto"/>
                <w:sz w:val="24"/>
                <w:highlight w:val="none"/>
              </w:rPr>
              <w:t>㎡</w:t>
            </w:r>
          </w:p>
          <w:p w14:paraId="79A29776">
            <w:pPr>
              <w:numPr>
                <w:ilvl w:val="0"/>
                <w:numId w:val="4"/>
              </w:num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涂层：辅料：铜质手工扣，反光条</w:t>
            </w:r>
          </w:p>
          <w:p w14:paraId="308BBB8B">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3.内胆：（</w:t>
            </w:r>
            <w:r>
              <w:rPr>
                <w:rFonts w:hint="eastAsia" w:ascii="仿宋_GB2312" w:hAnsi="仿宋" w:eastAsia="宋体"/>
                <w:color w:val="auto"/>
                <w:sz w:val="24"/>
                <w:highlight w:val="none"/>
              </w:rPr>
              <w:t>1</w:t>
            </w:r>
            <w:r>
              <w:rPr>
                <w:rFonts w:hint="eastAsia" w:ascii="仿宋_GB2312" w:hAnsi="仿宋" w:eastAsia="仿宋_GB2312"/>
                <w:color w:val="auto"/>
                <w:sz w:val="24"/>
                <w:highlight w:val="none"/>
              </w:rPr>
              <w:t>）100%涤高密摇粒绒，300g/</w:t>
            </w:r>
            <w:r>
              <w:rPr>
                <w:rFonts w:hint="eastAsia" w:ascii="宋体" w:hAnsi="宋体" w:cs="宋体"/>
                <w:color w:val="auto"/>
                <w:sz w:val="24"/>
                <w:highlight w:val="none"/>
              </w:rPr>
              <w:t>㎡</w:t>
            </w:r>
          </w:p>
          <w:p w14:paraId="4E78060E">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双层拉链（可外穿）；（</w:t>
            </w:r>
            <w:r>
              <w:rPr>
                <w:rFonts w:hint="eastAsia" w:ascii="仿宋_GB2312" w:hAnsi="仿宋" w:eastAsia="宋体"/>
                <w:color w:val="auto"/>
                <w:sz w:val="24"/>
                <w:highlight w:val="none"/>
              </w:rPr>
              <w:t>2</w:t>
            </w:r>
            <w:r>
              <w:rPr>
                <w:rFonts w:hint="eastAsia" w:ascii="仿宋_GB2312" w:hAnsi="仿宋" w:eastAsia="仿宋_GB2312"/>
                <w:color w:val="auto"/>
                <w:sz w:val="24"/>
                <w:highlight w:val="none"/>
              </w:rPr>
              <w:t>）面里料</w:t>
            </w:r>
            <w:r>
              <w:rPr>
                <w:rFonts w:hint="eastAsia" w:ascii="仿宋_GB2312" w:hAnsi="仿宋" w:eastAsia="宋体"/>
                <w:color w:val="auto"/>
                <w:sz w:val="24"/>
                <w:highlight w:val="none"/>
              </w:rPr>
              <w:t>100%锦纶,</w:t>
            </w:r>
            <w:r>
              <w:rPr>
                <w:rFonts w:hint="eastAsia" w:ascii="仿宋_GB2312" w:hAnsi="仿宋" w:eastAsia="仿宋_GB2312"/>
                <w:color w:val="auto"/>
                <w:sz w:val="24"/>
                <w:highlight w:val="none"/>
              </w:rPr>
              <w:t xml:space="preserve"> </w:t>
            </w:r>
            <w:r>
              <w:rPr>
                <w:rFonts w:hint="eastAsia" w:ascii="宋体" w:hAnsi="宋体" w:cs="宋体"/>
                <w:color w:val="auto"/>
                <w:sz w:val="24"/>
                <w:highlight w:val="none"/>
              </w:rPr>
              <w:t>填充物：</w:t>
            </w:r>
            <w:r>
              <w:rPr>
                <w:rFonts w:hint="eastAsia" w:ascii="仿宋_GB2312" w:hAnsi="仿宋" w:eastAsia="仿宋_GB2312"/>
                <w:color w:val="auto"/>
                <w:sz w:val="24"/>
                <w:highlight w:val="none"/>
              </w:rPr>
              <w:t>白鸭绒（含绒量</w:t>
            </w:r>
            <w:r>
              <w:rPr>
                <w:rFonts w:hint="eastAsia" w:ascii="仿宋_GB2312" w:hAnsi="仿宋" w:eastAsia="宋体"/>
                <w:color w:val="auto"/>
                <w:sz w:val="24"/>
                <w:highlight w:val="none"/>
              </w:rPr>
              <w:t>90%</w:t>
            </w:r>
            <w:r>
              <w:rPr>
                <w:rFonts w:hint="eastAsia" w:ascii="仿宋_GB2312" w:hAnsi="仿宋" w:eastAsia="仿宋_GB2312"/>
                <w:color w:val="auto"/>
                <w:sz w:val="24"/>
                <w:highlight w:val="none"/>
              </w:rPr>
              <w:t>），含容量95一145</w:t>
            </w:r>
            <w:r>
              <w:rPr>
                <w:rFonts w:hint="eastAsia" w:ascii="宋体" w:hAnsi="宋体" w:cs="宋体"/>
                <w:color w:val="auto"/>
                <w:sz w:val="24"/>
                <w:highlight w:val="none"/>
              </w:rPr>
              <w:t>g，锁绒技术保证，不跑绒，不钻绒</w:t>
            </w:r>
            <w:r>
              <w:rPr>
                <w:rFonts w:hint="eastAsia" w:ascii="仿宋_GB2312" w:hAnsi="仿宋" w:eastAsia="宋体"/>
                <w:color w:val="auto"/>
                <w:sz w:val="24"/>
                <w:highlight w:val="none"/>
              </w:rPr>
              <w:t>;</w:t>
            </w:r>
            <w:r>
              <w:rPr>
                <w:rFonts w:hint="eastAsia" w:ascii="仿宋_GB2312" w:hAnsi="仿宋" w:eastAsia="仿宋_GB2312"/>
                <w:color w:val="auto"/>
                <w:sz w:val="24"/>
                <w:highlight w:val="none"/>
              </w:rPr>
              <w:t>拉链：树脂拉链</w:t>
            </w:r>
          </w:p>
          <w:p w14:paraId="576297DE">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4. 辅料:真丝领衬</w:t>
            </w:r>
          </w:p>
          <w:p w14:paraId="629C03D0">
            <w:pPr>
              <w:snapToGrid w:val="0"/>
              <w:rPr>
                <w:rFonts w:ascii="仿宋_GB2312" w:hAnsi="仿宋" w:eastAsia="宋体"/>
                <w:color w:val="auto"/>
                <w:sz w:val="24"/>
                <w:highlight w:val="none"/>
              </w:rPr>
            </w:pPr>
            <w:r>
              <w:rPr>
                <w:rFonts w:hint="eastAsia" w:ascii="仿宋_GB2312" w:hAnsi="仿宋" w:eastAsia="仿宋_GB2312"/>
                <w:color w:val="auto"/>
                <w:sz w:val="24"/>
                <w:highlight w:val="none"/>
              </w:rPr>
              <w:t>5.</w:t>
            </w:r>
            <w:r>
              <w:rPr>
                <w:rFonts w:hint="eastAsia" w:ascii="宋体" w:hAnsi="宋体" w:cs="宋体"/>
                <w:color w:val="auto"/>
                <w:sz w:val="24"/>
                <w:highlight w:val="none"/>
              </w:rPr>
              <w:t>执行标准：</w:t>
            </w:r>
            <w:r>
              <w:rPr>
                <w:rFonts w:hint="eastAsia" w:ascii="仿宋_GB2312" w:hAnsi="仿宋" w:eastAsia="仿宋_GB2312"/>
                <w:color w:val="auto"/>
                <w:sz w:val="24"/>
                <w:highlight w:val="none"/>
              </w:rPr>
              <w:t>GB18401-2010</w:t>
            </w:r>
            <w:r>
              <w:rPr>
                <w:rFonts w:hint="eastAsia" w:ascii="宋体" w:hAnsi="宋体" w:cs="宋体"/>
                <w:color w:val="auto"/>
                <w:sz w:val="24"/>
                <w:highlight w:val="none"/>
              </w:rPr>
              <w:t> </w:t>
            </w:r>
            <w:r>
              <w:rPr>
                <w:rFonts w:hint="eastAsia" w:ascii="仿宋_GB2312" w:hAnsi="仿宋" w:eastAsia="仿宋_GB2312"/>
                <w:color w:val="auto"/>
                <w:sz w:val="24"/>
                <w:highlight w:val="none"/>
              </w:rPr>
              <w:t>B</w:t>
            </w:r>
            <w:r>
              <w:rPr>
                <w:rFonts w:hint="eastAsia" w:ascii="宋体" w:hAnsi="宋体" w:cs="宋体"/>
                <w:color w:val="auto"/>
                <w:sz w:val="24"/>
                <w:highlight w:val="none"/>
              </w:rPr>
              <w:t>类；</w:t>
            </w:r>
            <w:r>
              <w:rPr>
                <w:rFonts w:hint="eastAsia" w:ascii="仿宋_GB2312" w:hAnsi="仿宋" w:eastAsia="仿宋_GB2312"/>
                <w:color w:val="auto"/>
                <w:sz w:val="24"/>
                <w:highlight w:val="none"/>
              </w:rPr>
              <w:t>GB31701-2015; GB/T31888-2015</w:t>
            </w:r>
            <w:r>
              <w:rPr>
                <w:rFonts w:hint="eastAsia" w:ascii="仿宋_GB2312" w:hAnsi="仿宋" w:eastAsia="宋体"/>
                <w:color w:val="auto"/>
                <w:sz w:val="24"/>
                <w:highlight w:val="none"/>
              </w:rPr>
              <w:t>;</w:t>
            </w:r>
            <w:r>
              <w:rPr>
                <w:rFonts w:hint="eastAsia" w:ascii="仿宋_GB2312" w:hAnsi="仿宋" w:eastAsia="仿宋_GB2312"/>
                <w:color w:val="auto"/>
                <w:sz w:val="24"/>
                <w:highlight w:val="none"/>
              </w:rPr>
              <w:t xml:space="preserve"> GB/T，14272一2011</w:t>
            </w:r>
          </w:p>
        </w:tc>
      </w:tr>
      <w:tr w14:paraId="75CA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534" w:type="dxa"/>
            <w:noWrap w:val="0"/>
            <w:vAlign w:val="center"/>
          </w:tcPr>
          <w:p w14:paraId="1D3C2F71">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4</w:t>
            </w:r>
          </w:p>
        </w:tc>
        <w:tc>
          <w:tcPr>
            <w:tcW w:w="992" w:type="dxa"/>
            <w:noWrap w:val="0"/>
            <w:vAlign w:val="center"/>
          </w:tcPr>
          <w:p w14:paraId="6B96E716">
            <w:pPr>
              <w:snapToGrid w:val="0"/>
              <w:rPr>
                <w:rFonts w:ascii="仿宋_GB2312" w:hAnsi="仿宋" w:eastAsia="仿宋_GB2312"/>
                <w:color w:val="auto"/>
                <w:sz w:val="24"/>
                <w:highlight w:val="none"/>
              </w:rPr>
            </w:pPr>
            <w:r>
              <w:rPr>
                <w:rFonts w:hint="eastAsia" w:ascii="宋体" w:hAnsi="宋体" w:eastAsia="宋体"/>
                <w:color w:val="auto"/>
                <w:sz w:val="24"/>
                <w:highlight w:val="none"/>
              </w:rPr>
              <w:t>冬季</w:t>
            </w:r>
            <w:r>
              <w:rPr>
                <w:rFonts w:hint="eastAsia" w:ascii="仿宋_GB2312" w:hAnsi="仿宋" w:eastAsia="仿宋_GB2312"/>
                <w:color w:val="auto"/>
                <w:sz w:val="24"/>
                <w:highlight w:val="none"/>
              </w:rPr>
              <w:t>加绒运动裤</w:t>
            </w:r>
          </w:p>
        </w:tc>
        <w:tc>
          <w:tcPr>
            <w:tcW w:w="2410" w:type="dxa"/>
            <w:noWrap w:val="0"/>
            <w:vAlign w:val="center"/>
          </w:tcPr>
          <w:p w14:paraId="2BCC2E85">
            <w:pPr>
              <w:snapToGrid w:val="0"/>
              <w:jc w:val="left"/>
              <w:rPr>
                <w:color w:val="auto"/>
                <w:sz w:val="20"/>
                <w:highlight w:val="none"/>
              </w:rPr>
            </w:pPr>
            <w:r>
              <w:rPr>
                <w:color w:val="auto"/>
                <w:sz w:val="20"/>
                <w:highlight w:val="none"/>
              </w:rPr>
              <w:drawing>
                <wp:inline distT="0" distB="0" distL="114300" distR="114300">
                  <wp:extent cx="1119505" cy="1609090"/>
                  <wp:effectExtent l="0" t="0" r="10795" b="381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8"/>
                          <a:stretch>
                            <a:fillRect/>
                          </a:stretch>
                        </pic:blipFill>
                        <pic:spPr>
                          <a:xfrm>
                            <a:off x="0" y="0"/>
                            <a:ext cx="1119505" cy="1609090"/>
                          </a:xfrm>
                          <a:prstGeom prst="rect">
                            <a:avLst/>
                          </a:prstGeom>
                          <a:noFill/>
                          <a:ln>
                            <a:noFill/>
                          </a:ln>
                        </pic:spPr>
                      </pic:pic>
                    </a:graphicData>
                  </a:graphic>
                </wp:inline>
              </w:drawing>
            </w:r>
          </w:p>
        </w:tc>
        <w:tc>
          <w:tcPr>
            <w:tcW w:w="5588" w:type="dxa"/>
            <w:noWrap w:val="0"/>
            <w:vAlign w:val="center"/>
          </w:tcPr>
          <w:p w14:paraId="56875ABA">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1.空气层健康布</w:t>
            </w:r>
          </w:p>
          <w:p w14:paraId="2C5CE52A">
            <w:pPr>
              <w:snapToGrid w:val="0"/>
              <w:rPr>
                <w:rFonts w:ascii="仿宋_GB2312" w:hAnsi="仿宋" w:eastAsia="宋体"/>
                <w:color w:val="auto"/>
                <w:sz w:val="24"/>
                <w:highlight w:val="none"/>
              </w:rPr>
            </w:pPr>
            <w:r>
              <w:rPr>
                <w:rFonts w:hint="eastAsia" w:ascii="仿宋_GB2312" w:hAnsi="仿宋" w:eastAsia="宋体"/>
                <w:color w:val="auto"/>
                <w:sz w:val="24"/>
                <w:highlight w:val="none"/>
              </w:rPr>
              <w:t>2.</w:t>
            </w:r>
            <w:r>
              <w:rPr>
                <w:rFonts w:hint="eastAsia" w:ascii="仿宋_GB2312" w:hAnsi="仿宋" w:eastAsia="仿宋_GB2312"/>
                <w:color w:val="auto"/>
                <w:sz w:val="24"/>
                <w:highlight w:val="none"/>
              </w:rPr>
              <w:t>面料</w:t>
            </w:r>
            <w:r>
              <w:rPr>
                <w:rFonts w:hint="eastAsia" w:ascii="仿宋_GB2312" w:hAnsi="仿宋" w:eastAsia="宋体"/>
                <w:color w:val="auto"/>
                <w:sz w:val="24"/>
                <w:highlight w:val="none"/>
              </w:rPr>
              <w:t>:</w:t>
            </w:r>
            <w:r>
              <w:rPr>
                <w:rFonts w:hint="eastAsia" w:ascii="仿宋_GB2312" w:hAnsi="仿宋" w:eastAsia="仿宋_GB2312"/>
                <w:color w:val="auto"/>
                <w:sz w:val="24"/>
                <w:highlight w:val="none"/>
              </w:rPr>
              <w:t>棉80%，涤20%。</w:t>
            </w:r>
          </w:p>
          <w:p w14:paraId="1C8BCD96">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3.密度：40SC+75D+30DOP</w:t>
            </w:r>
          </w:p>
          <w:p w14:paraId="602F521F">
            <w:pPr>
              <w:tabs>
                <w:tab w:val="left" w:pos="312"/>
              </w:tabs>
              <w:snapToGrid w:val="0"/>
              <w:rPr>
                <w:rFonts w:ascii="仿宋_GB2312" w:hAnsi="仿宋" w:eastAsia="宋体"/>
                <w:color w:val="auto"/>
                <w:sz w:val="24"/>
                <w:highlight w:val="none"/>
              </w:rPr>
            </w:pPr>
            <w:r>
              <w:rPr>
                <w:rFonts w:hint="eastAsia" w:ascii="仿宋_GB2312" w:hAnsi="仿宋" w:eastAsia="宋体"/>
                <w:color w:val="auto"/>
                <w:sz w:val="24"/>
                <w:highlight w:val="none"/>
              </w:rPr>
              <w:t>4.</w:t>
            </w:r>
            <w:r>
              <w:rPr>
                <w:rFonts w:hint="eastAsia" w:ascii="仿宋_GB2312" w:hAnsi="仿宋" w:eastAsia="仿宋_GB2312"/>
                <w:color w:val="auto"/>
                <w:sz w:val="24"/>
                <w:highlight w:val="none"/>
              </w:rPr>
              <w:t>里料</w:t>
            </w:r>
            <w:r>
              <w:rPr>
                <w:rFonts w:hint="eastAsia" w:ascii="仿宋_GB2312" w:hAnsi="仿宋" w:eastAsia="宋体"/>
                <w:color w:val="auto"/>
                <w:sz w:val="24"/>
                <w:highlight w:val="none"/>
              </w:rPr>
              <w:t>:</w:t>
            </w:r>
            <w:r>
              <w:rPr>
                <w:rFonts w:hint="eastAsia" w:ascii="仿宋_GB2312" w:hAnsi="仿宋" w:eastAsia="仿宋_GB2312"/>
                <w:color w:val="auto"/>
                <w:sz w:val="24"/>
                <w:highlight w:val="none"/>
              </w:rPr>
              <w:t>不倒绒，</w:t>
            </w:r>
          </w:p>
          <w:p w14:paraId="1DFCA35B">
            <w:pPr>
              <w:tabs>
                <w:tab w:val="left" w:pos="312"/>
              </w:tabs>
              <w:snapToGrid w:val="0"/>
              <w:rPr>
                <w:rFonts w:ascii="仿宋_GB2312" w:hAnsi="仿宋" w:eastAsia="仿宋_GB2312"/>
                <w:color w:val="auto"/>
                <w:sz w:val="24"/>
                <w:highlight w:val="none"/>
              </w:rPr>
            </w:pPr>
            <w:r>
              <w:rPr>
                <w:rFonts w:hint="eastAsia" w:ascii="宋体" w:hAnsi="宋体" w:eastAsia="宋体"/>
                <w:color w:val="auto"/>
                <w:sz w:val="24"/>
                <w:highlight w:val="none"/>
              </w:rPr>
              <w:t>5.规格</w:t>
            </w:r>
            <w:r>
              <w:rPr>
                <w:rFonts w:hint="eastAsia" w:ascii="仿宋_GB2312" w:hAnsi="仿宋" w:eastAsia="仿宋_GB2312"/>
                <w:color w:val="auto"/>
                <w:sz w:val="24"/>
                <w:highlight w:val="none"/>
              </w:rPr>
              <w:t>：450克</w:t>
            </w:r>
            <w:r>
              <w:rPr>
                <w:rFonts w:hint="eastAsia" w:ascii="仿宋_GB2312" w:hAnsi="仿宋" w:eastAsia="宋体"/>
                <w:color w:val="auto"/>
                <w:sz w:val="24"/>
                <w:highlight w:val="none"/>
              </w:rPr>
              <w:t>/</w:t>
            </w:r>
            <w:r>
              <w:rPr>
                <w:rFonts w:hint="eastAsia" w:ascii="宋体" w:hAnsi="宋体" w:cs="宋体"/>
                <w:color w:val="auto"/>
                <w:sz w:val="24"/>
                <w:highlight w:val="none"/>
              </w:rPr>
              <w:t>㎡</w:t>
            </w:r>
            <w:r>
              <w:rPr>
                <w:rFonts w:hint="eastAsia" w:ascii="仿宋_GB2312" w:hAnsi="仿宋" w:eastAsia="仿宋_GB2312"/>
                <w:color w:val="auto"/>
                <w:sz w:val="24"/>
                <w:highlight w:val="none"/>
              </w:rPr>
              <w:t>。</w:t>
            </w:r>
          </w:p>
          <w:p w14:paraId="1F1FDD78">
            <w:pPr>
              <w:tabs>
                <w:tab w:val="left" w:pos="312"/>
              </w:tabs>
              <w:snapToGrid w:val="0"/>
              <w:rPr>
                <w:rFonts w:ascii="仿宋_GB2312" w:hAnsi="仿宋" w:eastAsia="仿宋_GB2312"/>
                <w:color w:val="auto"/>
                <w:sz w:val="24"/>
                <w:highlight w:val="none"/>
              </w:rPr>
            </w:pPr>
            <w:r>
              <w:rPr>
                <w:rFonts w:hint="eastAsia" w:ascii="仿宋_GB2312" w:hAnsi="仿宋" w:eastAsia="宋体"/>
                <w:color w:val="auto"/>
                <w:sz w:val="24"/>
                <w:highlight w:val="none"/>
              </w:rPr>
              <w:t>6.</w:t>
            </w:r>
            <w:r>
              <w:rPr>
                <w:rFonts w:hint="eastAsia" w:ascii="仿宋_GB2312" w:hAnsi="仿宋" w:eastAsia="仿宋_GB2312"/>
                <w:color w:val="auto"/>
                <w:sz w:val="24"/>
                <w:highlight w:val="none"/>
              </w:rPr>
              <w:t>执行标准：GB18401-2010 B类；GB31701-2015; GB/T31888-2015</w:t>
            </w:r>
            <w:r>
              <w:rPr>
                <w:rFonts w:ascii="仿宋_GB2312" w:hAnsi="仿宋" w:eastAsia="仿宋_GB2312"/>
                <w:color w:val="auto"/>
                <w:sz w:val="24"/>
                <w:highlight w:val="none"/>
              </w:rPr>
              <w:t xml:space="preserve"> </w:t>
            </w:r>
          </w:p>
        </w:tc>
      </w:tr>
      <w:tr w14:paraId="35D9D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534" w:type="dxa"/>
            <w:noWrap w:val="0"/>
            <w:vAlign w:val="center"/>
          </w:tcPr>
          <w:p w14:paraId="3C2CF01B">
            <w:pPr>
              <w:snapToGrid w:val="0"/>
              <w:rPr>
                <w:rFonts w:ascii="仿宋_GB2312" w:hAnsi="仿宋" w:eastAsia="宋体"/>
                <w:color w:val="auto"/>
                <w:sz w:val="24"/>
                <w:highlight w:val="none"/>
              </w:rPr>
            </w:pPr>
            <w:r>
              <w:rPr>
                <w:rFonts w:hint="eastAsia" w:ascii="仿宋_GB2312" w:hAnsi="仿宋" w:eastAsia="宋体"/>
                <w:color w:val="auto"/>
                <w:sz w:val="24"/>
                <w:highlight w:val="none"/>
              </w:rPr>
              <w:t>5</w:t>
            </w:r>
          </w:p>
        </w:tc>
        <w:tc>
          <w:tcPr>
            <w:tcW w:w="992" w:type="dxa"/>
            <w:noWrap w:val="0"/>
            <w:vAlign w:val="center"/>
          </w:tcPr>
          <w:p w14:paraId="6A80816A">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夏装文化衫T恤</w:t>
            </w:r>
          </w:p>
        </w:tc>
        <w:tc>
          <w:tcPr>
            <w:tcW w:w="2410" w:type="dxa"/>
            <w:noWrap w:val="0"/>
            <w:vAlign w:val="center"/>
          </w:tcPr>
          <w:p w14:paraId="5E9277AC">
            <w:pPr>
              <w:snapToGrid w:val="0"/>
              <w:ind w:firstLine="210" w:firstLineChars="100"/>
              <w:jc w:val="left"/>
              <w:rPr>
                <w:color w:val="auto"/>
                <w:highlight w:val="none"/>
              </w:rPr>
            </w:pPr>
            <w:r>
              <w:rPr>
                <w:color w:val="auto"/>
                <w:highlight w:val="none"/>
              </w:rPr>
              <w:drawing>
                <wp:anchor distT="0" distB="0" distL="114300" distR="114300" simplePos="0" relativeHeight="251659264" behindDoc="0" locked="0" layoutInCell="1" allowOverlap="1">
                  <wp:simplePos x="0" y="0"/>
                  <wp:positionH relativeFrom="column">
                    <wp:posOffset>-17780</wp:posOffset>
                  </wp:positionH>
                  <wp:positionV relativeFrom="paragraph">
                    <wp:posOffset>212725</wp:posOffset>
                  </wp:positionV>
                  <wp:extent cx="1393190" cy="788035"/>
                  <wp:effectExtent l="0" t="0" r="3810" b="12065"/>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9"/>
                          <a:stretch>
                            <a:fillRect/>
                          </a:stretch>
                        </pic:blipFill>
                        <pic:spPr>
                          <a:xfrm>
                            <a:off x="0" y="0"/>
                            <a:ext cx="1393190" cy="788035"/>
                          </a:xfrm>
                          <a:prstGeom prst="rect">
                            <a:avLst/>
                          </a:prstGeom>
                          <a:noFill/>
                          <a:ln>
                            <a:noFill/>
                          </a:ln>
                        </pic:spPr>
                      </pic:pic>
                    </a:graphicData>
                  </a:graphic>
                </wp:anchor>
              </w:drawing>
            </w:r>
          </w:p>
        </w:tc>
        <w:tc>
          <w:tcPr>
            <w:tcW w:w="5588" w:type="dxa"/>
            <w:noWrap w:val="0"/>
            <w:vAlign w:val="center"/>
          </w:tcPr>
          <w:p w14:paraId="31EFBFA7">
            <w:pPr>
              <w:tabs>
                <w:tab w:val="left" w:pos="312"/>
              </w:tabs>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布料：珠地布（60%棉、40%聚脂纤维，2</w:t>
            </w:r>
            <w:r>
              <w:rPr>
                <w:rFonts w:ascii="仿宋_GB2312" w:hAnsi="仿宋" w:eastAsia="仿宋_GB2312"/>
                <w:color w:val="auto"/>
                <w:sz w:val="24"/>
                <w:highlight w:val="none"/>
              </w:rPr>
              <w:t>20</w:t>
            </w:r>
            <w:r>
              <w:rPr>
                <w:rFonts w:hint="eastAsia" w:ascii="仿宋_GB2312" w:hAnsi="仿宋" w:eastAsia="仿宋_GB2312"/>
                <w:color w:val="auto"/>
                <w:sz w:val="24"/>
                <w:highlight w:val="none"/>
              </w:rPr>
              <w:t xml:space="preserve"> 克）。 </w:t>
            </w:r>
          </w:p>
          <w:p w14:paraId="647EFD46">
            <w:pPr>
              <w:tabs>
                <w:tab w:val="left" w:pos="312"/>
              </w:tabs>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执行标准：GB18401-2010 B类；GB31701-2015; GB/T31888-2015</w:t>
            </w:r>
          </w:p>
        </w:tc>
      </w:tr>
      <w:tr w14:paraId="1288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534" w:type="dxa"/>
            <w:noWrap w:val="0"/>
            <w:vAlign w:val="center"/>
          </w:tcPr>
          <w:p w14:paraId="6CD279D9">
            <w:pPr>
              <w:snapToGrid w:val="0"/>
              <w:rPr>
                <w:rFonts w:ascii="仿宋_GB2312" w:hAnsi="仿宋" w:eastAsia="宋体"/>
                <w:color w:val="auto"/>
                <w:sz w:val="24"/>
                <w:highlight w:val="none"/>
              </w:rPr>
            </w:pPr>
            <w:r>
              <w:rPr>
                <w:rFonts w:hint="eastAsia" w:ascii="仿宋_GB2312" w:hAnsi="仿宋" w:eastAsia="宋体"/>
                <w:color w:val="auto"/>
                <w:sz w:val="24"/>
                <w:highlight w:val="none"/>
              </w:rPr>
              <w:t>6</w:t>
            </w:r>
          </w:p>
        </w:tc>
        <w:tc>
          <w:tcPr>
            <w:tcW w:w="992" w:type="dxa"/>
            <w:noWrap w:val="0"/>
            <w:vAlign w:val="center"/>
          </w:tcPr>
          <w:p w14:paraId="49C8BD29">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夏装文化衫裤子</w:t>
            </w:r>
          </w:p>
        </w:tc>
        <w:tc>
          <w:tcPr>
            <w:tcW w:w="2410" w:type="dxa"/>
            <w:noWrap w:val="0"/>
            <w:vAlign w:val="center"/>
          </w:tcPr>
          <w:p w14:paraId="5DE6B4D0">
            <w:pPr>
              <w:snapToGrid w:val="0"/>
              <w:ind w:firstLine="200" w:firstLineChars="100"/>
              <w:rPr>
                <w:color w:val="auto"/>
                <w:sz w:val="20"/>
                <w:highlight w:val="none"/>
              </w:rPr>
            </w:pPr>
            <w:r>
              <w:rPr>
                <w:color w:val="auto"/>
                <w:sz w:val="20"/>
                <w:highlight w:val="none"/>
              </w:rPr>
              <w:drawing>
                <wp:inline distT="0" distB="0" distL="114300" distR="114300">
                  <wp:extent cx="1123950" cy="1504950"/>
                  <wp:effectExtent l="0" t="0" r="6350" b="6350"/>
                  <wp:docPr id="1" name="图片 5" descr="微信图片_20240514143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微信图片_20240514143117"/>
                          <pic:cNvPicPr>
                            <a:picLocks noChangeAspect="1"/>
                          </pic:cNvPicPr>
                        </pic:nvPicPr>
                        <pic:blipFill>
                          <a:blip r:embed="rId10"/>
                          <a:stretch>
                            <a:fillRect/>
                          </a:stretch>
                        </pic:blipFill>
                        <pic:spPr>
                          <a:xfrm>
                            <a:off x="0" y="0"/>
                            <a:ext cx="1123950" cy="1504950"/>
                          </a:xfrm>
                          <a:prstGeom prst="rect">
                            <a:avLst/>
                          </a:prstGeom>
                          <a:noFill/>
                          <a:ln>
                            <a:noFill/>
                          </a:ln>
                        </pic:spPr>
                      </pic:pic>
                    </a:graphicData>
                  </a:graphic>
                </wp:inline>
              </w:drawing>
            </w:r>
          </w:p>
        </w:tc>
        <w:tc>
          <w:tcPr>
            <w:tcW w:w="5588" w:type="dxa"/>
            <w:noWrap w:val="0"/>
            <w:vAlign w:val="center"/>
          </w:tcPr>
          <w:p w14:paraId="17EFCC4B">
            <w:pPr>
              <w:tabs>
                <w:tab w:val="left" w:pos="312"/>
              </w:tabs>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布料：涤盖棉（40%棉、60%聚酯纤维，2</w:t>
            </w:r>
            <w:r>
              <w:rPr>
                <w:rFonts w:ascii="仿宋_GB2312" w:hAnsi="仿宋" w:eastAsia="仿宋_GB2312"/>
                <w:color w:val="auto"/>
                <w:sz w:val="24"/>
                <w:highlight w:val="none"/>
              </w:rPr>
              <w:t>00</w:t>
            </w:r>
            <w:r>
              <w:rPr>
                <w:rFonts w:hint="eastAsia" w:ascii="仿宋_GB2312" w:hAnsi="仿宋" w:eastAsia="仿宋_GB2312"/>
                <w:color w:val="auto"/>
                <w:sz w:val="24"/>
                <w:highlight w:val="none"/>
              </w:rPr>
              <w:t>克）</w:t>
            </w:r>
          </w:p>
          <w:p w14:paraId="1512B58D">
            <w:pPr>
              <w:pStyle w:val="15"/>
              <w:tabs>
                <w:tab w:val="left" w:pos="420"/>
              </w:tabs>
              <w:snapToGrid w:val="0"/>
              <w:ind w:left="-2" w:leftChars="-170" w:hanging="355" w:hangingChars="148"/>
              <w:rPr>
                <w:rFonts w:ascii="仿宋_GB2312" w:hAnsi="仿宋" w:eastAsia="仿宋_GB2312"/>
                <w:color w:val="auto"/>
                <w:sz w:val="24"/>
                <w:highlight w:val="none"/>
              </w:rPr>
            </w:pPr>
            <w:r>
              <w:rPr>
                <w:rFonts w:hint="eastAsia" w:ascii="仿宋_GB2312" w:hAnsi="仿宋" w:eastAsia="仿宋_GB2312"/>
                <w:color w:val="auto"/>
                <w:sz w:val="24"/>
                <w:highlight w:val="none"/>
              </w:rPr>
              <w:t>执行标准：GB18401-2010 B类；GB31701-2015; GB/T31888-2015</w:t>
            </w:r>
          </w:p>
        </w:tc>
      </w:tr>
    </w:tbl>
    <w:p w14:paraId="1F5BFAE4">
      <w:pPr>
        <w:pStyle w:val="13"/>
        <w:ind w:firstLine="0" w:firstLineChars="0"/>
        <w:rPr>
          <w:color w:val="auto"/>
          <w:highlight w:val="none"/>
        </w:rPr>
      </w:pPr>
    </w:p>
    <w:p w14:paraId="04A0436A">
      <w:pPr>
        <w:snapToGrid w:val="0"/>
        <w:spacing w:before="156" w:beforeLines="50"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3.校服辅料及其它通用要求：</w:t>
      </w:r>
    </w:p>
    <w:tbl>
      <w:tblPr>
        <w:tblStyle w:val="11"/>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574"/>
        <w:gridCol w:w="4711"/>
        <w:gridCol w:w="2201"/>
      </w:tblGrid>
      <w:tr w14:paraId="636A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1802C603">
            <w:pPr>
              <w:widowControl/>
              <w:spacing w:before="100" w:beforeAutospacing="1" w:after="100" w:afterAutospacing="1"/>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序号</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618D42DD">
            <w:pPr>
              <w:widowControl/>
              <w:spacing w:before="100" w:beforeAutospacing="1" w:after="100" w:afterAutospacing="1"/>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品名</w:t>
            </w:r>
          </w:p>
        </w:tc>
        <w:tc>
          <w:tcPr>
            <w:tcW w:w="4711" w:type="dxa"/>
            <w:tcBorders>
              <w:top w:val="single" w:color="auto" w:sz="4" w:space="0"/>
              <w:left w:val="single" w:color="auto" w:sz="4" w:space="0"/>
              <w:bottom w:val="single" w:color="auto" w:sz="4" w:space="0"/>
              <w:right w:val="single" w:color="auto" w:sz="4" w:space="0"/>
            </w:tcBorders>
            <w:noWrap w:val="0"/>
            <w:vAlign w:val="center"/>
          </w:tcPr>
          <w:p w14:paraId="4F411792">
            <w:pPr>
              <w:widowControl/>
              <w:spacing w:before="100" w:beforeAutospacing="1" w:after="100" w:afterAutospacing="1" w:line="34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要求</w:t>
            </w:r>
          </w:p>
        </w:tc>
        <w:tc>
          <w:tcPr>
            <w:tcW w:w="2201" w:type="dxa"/>
            <w:tcBorders>
              <w:top w:val="single" w:color="auto" w:sz="4" w:space="0"/>
              <w:left w:val="single" w:color="auto" w:sz="4" w:space="0"/>
              <w:bottom w:val="single" w:color="auto" w:sz="4" w:space="0"/>
              <w:right w:val="single" w:color="auto" w:sz="4" w:space="0"/>
            </w:tcBorders>
            <w:noWrap w:val="0"/>
            <w:vAlign w:val="center"/>
          </w:tcPr>
          <w:p w14:paraId="0E3E542B">
            <w:pPr>
              <w:widowControl/>
              <w:spacing w:before="100" w:beforeAutospacing="1" w:after="100" w:afterAutospacing="1"/>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备注</w:t>
            </w:r>
          </w:p>
        </w:tc>
      </w:tr>
      <w:tr w14:paraId="06A0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center"/>
          </w:tcPr>
          <w:p w14:paraId="379A2F2F">
            <w:pPr>
              <w:widowControl/>
              <w:spacing w:before="100" w:beforeAutospacing="1" w:after="100" w:afterAutospacing="1"/>
              <w:jc w:val="center"/>
              <w:rPr>
                <w:rFonts w:ascii="仿宋_GB2312" w:hAnsi="仿宋" w:eastAsia="仿宋_GB2312"/>
                <w:color w:val="auto"/>
                <w:sz w:val="24"/>
                <w:highlight w:val="none"/>
              </w:rPr>
            </w:pPr>
            <w:r>
              <w:rPr>
                <w:rFonts w:ascii="仿宋_GB2312" w:hAnsi="仿宋" w:eastAsia="仿宋_GB2312"/>
                <w:color w:val="auto"/>
                <w:sz w:val="24"/>
                <w:highlight w:val="none"/>
              </w:rPr>
              <w:t>1</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610D0580">
            <w:pPr>
              <w:widowControl/>
              <w:spacing w:line="3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拉链</w:t>
            </w:r>
          </w:p>
        </w:tc>
        <w:tc>
          <w:tcPr>
            <w:tcW w:w="4711" w:type="dxa"/>
            <w:tcBorders>
              <w:top w:val="single" w:color="auto" w:sz="4" w:space="0"/>
              <w:left w:val="single" w:color="auto" w:sz="4" w:space="0"/>
              <w:bottom w:val="single" w:color="auto" w:sz="4" w:space="0"/>
              <w:right w:val="single" w:color="auto" w:sz="4" w:space="0"/>
            </w:tcBorders>
            <w:noWrap w:val="0"/>
            <w:vAlign w:val="center"/>
          </w:tcPr>
          <w:p w14:paraId="4322F635">
            <w:pPr>
              <w:widowControl/>
              <w:spacing w:line="340" w:lineRule="exact"/>
              <w:rPr>
                <w:rFonts w:ascii="仿宋_GB2312" w:hAnsi="仿宋" w:eastAsia="仿宋_GB2312"/>
                <w:color w:val="auto"/>
                <w:sz w:val="24"/>
                <w:highlight w:val="none"/>
              </w:rPr>
            </w:pPr>
            <w:r>
              <w:rPr>
                <w:rFonts w:ascii="仿宋_GB2312" w:hAnsi="仿宋" w:eastAsia="仿宋_GB2312"/>
                <w:color w:val="auto"/>
                <w:sz w:val="24"/>
                <w:highlight w:val="none"/>
              </w:rPr>
              <w:t>1.</w:t>
            </w:r>
            <w:r>
              <w:rPr>
                <w:rFonts w:hint="eastAsia" w:ascii="仿宋_GB2312" w:hAnsi="仿宋" w:eastAsia="仿宋_GB2312"/>
                <w:color w:val="auto"/>
                <w:sz w:val="24"/>
                <w:highlight w:val="none"/>
              </w:rPr>
              <w:t>无毒、不含镍、不含甲醛、不含偶氮</w:t>
            </w:r>
          </w:p>
          <w:p w14:paraId="011DDE51">
            <w:pPr>
              <w:widowControl/>
              <w:spacing w:line="340" w:lineRule="exact"/>
              <w:rPr>
                <w:rFonts w:ascii="仿宋_GB2312" w:hAnsi="仿宋" w:eastAsia="仿宋_GB2312"/>
                <w:color w:val="auto"/>
                <w:sz w:val="24"/>
                <w:highlight w:val="none"/>
              </w:rPr>
            </w:pPr>
            <w:r>
              <w:rPr>
                <w:rFonts w:ascii="仿宋_GB2312" w:hAnsi="仿宋" w:eastAsia="仿宋_GB2312"/>
                <w:color w:val="auto"/>
                <w:sz w:val="24"/>
                <w:highlight w:val="none"/>
              </w:rPr>
              <w:t>2.</w:t>
            </w:r>
            <w:r>
              <w:rPr>
                <w:rFonts w:hint="eastAsia" w:ascii="仿宋_GB2312" w:hAnsi="仿宋" w:eastAsia="仿宋_GB2312"/>
                <w:color w:val="auto"/>
                <w:sz w:val="24"/>
                <w:highlight w:val="none"/>
              </w:rPr>
              <w:t>拉链布带染色均匀，无沾污，手感柔软</w:t>
            </w:r>
          </w:p>
          <w:p w14:paraId="40810156">
            <w:pPr>
              <w:widowControl/>
              <w:spacing w:line="340" w:lineRule="exact"/>
              <w:rPr>
                <w:rFonts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拉链链牙排列整齐，不得有缺牙坏牙</w:t>
            </w:r>
          </w:p>
        </w:tc>
        <w:tc>
          <w:tcPr>
            <w:tcW w:w="2201" w:type="dxa"/>
            <w:tcBorders>
              <w:top w:val="single" w:color="auto" w:sz="4" w:space="0"/>
              <w:left w:val="single" w:color="auto" w:sz="4" w:space="0"/>
              <w:bottom w:val="single" w:color="auto" w:sz="4" w:space="0"/>
              <w:right w:val="single" w:color="auto" w:sz="4" w:space="0"/>
            </w:tcBorders>
            <w:noWrap w:val="0"/>
            <w:vAlign w:val="center"/>
          </w:tcPr>
          <w:p w14:paraId="2C436F42">
            <w:pPr>
              <w:widowControl/>
              <w:spacing w:before="100" w:beforeAutospacing="1" w:after="100" w:afterAutospacing="1"/>
              <w:rPr>
                <w:rFonts w:ascii="仿宋_GB2312" w:hAnsi="仿宋" w:eastAsia="仿宋_GB2312"/>
                <w:color w:val="auto"/>
                <w:sz w:val="24"/>
                <w:highlight w:val="none"/>
              </w:rPr>
            </w:pPr>
          </w:p>
        </w:tc>
      </w:tr>
      <w:tr w14:paraId="3348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003DEAA0">
            <w:pPr>
              <w:widowControl/>
              <w:spacing w:before="100" w:beforeAutospacing="1" w:after="100" w:afterAutospacing="1"/>
              <w:jc w:val="center"/>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4F4345F6">
            <w:pPr>
              <w:widowControl/>
              <w:spacing w:line="3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橡筋</w:t>
            </w:r>
          </w:p>
        </w:tc>
        <w:tc>
          <w:tcPr>
            <w:tcW w:w="4711" w:type="dxa"/>
            <w:tcBorders>
              <w:top w:val="single" w:color="auto" w:sz="4" w:space="0"/>
              <w:left w:val="single" w:color="auto" w:sz="4" w:space="0"/>
              <w:bottom w:val="single" w:color="auto" w:sz="4" w:space="0"/>
              <w:right w:val="single" w:color="auto" w:sz="4" w:space="0"/>
            </w:tcBorders>
            <w:noWrap w:val="0"/>
            <w:vAlign w:val="center"/>
          </w:tcPr>
          <w:p w14:paraId="6FC870F6">
            <w:pPr>
              <w:widowControl/>
              <w:spacing w:line="340" w:lineRule="exact"/>
              <w:rPr>
                <w:rFonts w:ascii="仿宋_GB2312" w:hAnsi="仿宋" w:eastAsia="仿宋_GB2312"/>
                <w:color w:val="auto"/>
                <w:sz w:val="24"/>
                <w:highlight w:val="none"/>
              </w:rPr>
            </w:pPr>
            <w:r>
              <w:rPr>
                <w:rFonts w:ascii="仿宋_GB2312" w:hAnsi="仿宋" w:eastAsia="仿宋_GB2312"/>
                <w:color w:val="auto"/>
                <w:sz w:val="24"/>
                <w:highlight w:val="none"/>
              </w:rPr>
              <w:t>1.</w:t>
            </w:r>
            <w:r>
              <w:rPr>
                <w:rFonts w:hint="eastAsia" w:ascii="仿宋_GB2312" w:hAnsi="仿宋" w:eastAsia="仿宋_GB2312"/>
                <w:color w:val="auto"/>
                <w:sz w:val="24"/>
                <w:highlight w:val="none"/>
              </w:rPr>
              <w:t>规格：</w:t>
            </w:r>
            <w:r>
              <w:rPr>
                <w:rFonts w:ascii="仿宋_GB2312" w:hAnsi="仿宋" w:eastAsia="仿宋_GB2312"/>
                <w:color w:val="auto"/>
                <w:sz w:val="24"/>
                <w:highlight w:val="none"/>
              </w:rPr>
              <w:t>8</w:t>
            </w:r>
            <w:r>
              <w:rPr>
                <w:rFonts w:hint="eastAsia" w:ascii="仿宋_GB2312" w:hAnsi="仿宋" w:eastAsia="仿宋_GB2312"/>
                <w:color w:val="auto"/>
                <w:sz w:val="24"/>
                <w:highlight w:val="none"/>
              </w:rPr>
              <w:t>纱进口橡筋</w:t>
            </w:r>
          </w:p>
          <w:p w14:paraId="198924BA">
            <w:pPr>
              <w:widowControl/>
              <w:spacing w:line="340" w:lineRule="exact"/>
              <w:rPr>
                <w:rFonts w:ascii="仿宋_GB2312" w:hAnsi="仿宋" w:eastAsia="仿宋_GB2312"/>
                <w:color w:val="auto"/>
                <w:sz w:val="24"/>
                <w:highlight w:val="none"/>
              </w:rPr>
            </w:pPr>
            <w:r>
              <w:rPr>
                <w:rFonts w:ascii="仿宋_GB2312" w:hAnsi="仿宋" w:eastAsia="仿宋_GB2312"/>
                <w:color w:val="auto"/>
                <w:sz w:val="24"/>
                <w:highlight w:val="none"/>
              </w:rPr>
              <w:t>2.</w:t>
            </w:r>
            <w:r>
              <w:rPr>
                <w:rFonts w:hint="eastAsia" w:ascii="仿宋_GB2312" w:hAnsi="仿宋" w:eastAsia="仿宋_GB2312"/>
                <w:color w:val="auto"/>
                <w:sz w:val="24"/>
                <w:highlight w:val="none"/>
              </w:rPr>
              <w:t>要求：无毒</w:t>
            </w:r>
            <w:r>
              <w:rPr>
                <w:rFonts w:ascii="仿宋_GB2312" w:hAnsi="仿宋" w:eastAsia="仿宋_GB2312"/>
                <w:color w:val="auto"/>
                <w:sz w:val="24"/>
                <w:highlight w:val="none"/>
              </w:rPr>
              <w:t> </w:t>
            </w:r>
            <w:r>
              <w:rPr>
                <w:rFonts w:hint="eastAsia" w:ascii="仿宋_GB2312" w:hAnsi="仿宋" w:eastAsia="仿宋_GB2312"/>
                <w:color w:val="auto"/>
                <w:sz w:val="24"/>
                <w:highlight w:val="none"/>
              </w:rPr>
              <w:t>、不含甲醛、不含偶氮</w:t>
            </w:r>
          </w:p>
        </w:tc>
        <w:tc>
          <w:tcPr>
            <w:tcW w:w="2201" w:type="dxa"/>
            <w:tcBorders>
              <w:top w:val="single" w:color="auto" w:sz="4" w:space="0"/>
              <w:left w:val="single" w:color="auto" w:sz="4" w:space="0"/>
              <w:bottom w:val="single" w:color="auto" w:sz="4" w:space="0"/>
              <w:right w:val="single" w:color="auto" w:sz="4" w:space="0"/>
            </w:tcBorders>
            <w:noWrap w:val="0"/>
            <w:vAlign w:val="center"/>
          </w:tcPr>
          <w:p w14:paraId="4A19E581">
            <w:pPr>
              <w:widowControl/>
              <w:spacing w:before="100" w:beforeAutospacing="1" w:after="100" w:afterAutospacing="1"/>
              <w:rPr>
                <w:rFonts w:ascii="仿宋_GB2312" w:hAnsi="仿宋" w:eastAsia="仿宋_GB2312"/>
                <w:color w:val="auto"/>
                <w:sz w:val="24"/>
                <w:highlight w:val="none"/>
              </w:rPr>
            </w:pPr>
          </w:p>
        </w:tc>
      </w:tr>
      <w:tr w14:paraId="25E8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3D0BBAD3">
            <w:pPr>
              <w:widowControl/>
              <w:spacing w:before="100" w:beforeAutospacing="1" w:after="100" w:afterAutospacing="1"/>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3</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13F742EE">
            <w:pPr>
              <w:widowControl/>
              <w:spacing w:line="300" w:lineRule="exact"/>
              <w:jc w:val="center"/>
              <w:rPr>
                <w:rFonts w:ascii="仿宋_GB2312" w:hAnsi="仿宋" w:eastAsia="仿宋_GB2312"/>
                <w:color w:val="auto"/>
                <w:sz w:val="24"/>
                <w:highlight w:val="none"/>
              </w:rPr>
            </w:pPr>
            <w:r>
              <w:rPr>
                <w:rFonts w:ascii="仿宋_GB2312" w:hAnsi="仿宋" w:eastAsia="仿宋_GB2312"/>
                <w:color w:val="auto"/>
                <w:sz w:val="24"/>
                <w:highlight w:val="none"/>
              </w:rPr>
              <w:t>口袋</w:t>
            </w:r>
            <w:r>
              <w:rPr>
                <w:rFonts w:hint="eastAsia" w:ascii="仿宋_GB2312" w:hAnsi="仿宋" w:eastAsia="仿宋_GB2312"/>
                <w:color w:val="auto"/>
                <w:sz w:val="24"/>
                <w:highlight w:val="none"/>
              </w:rPr>
              <w:t>内衬</w:t>
            </w:r>
            <w:r>
              <w:rPr>
                <w:rFonts w:ascii="仿宋_GB2312" w:hAnsi="仿宋" w:eastAsia="仿宋_GB2312"/>
                <w:color w:val="auto"/>
                <w:sz w:val="24"/>
                <w:highlight w:val="none"/>
              </w:rPr>
              <w:t>布</w:t>
            </w:r>
          </w:p>
        </w:tc>
        <w:tc>
          <w:tcPr>
            <w:tcW w:w="4711" w:type="dxa"/>
            <w:tcBorders>
              <w:top w:val="single" w:color="auto" w:sz="4" w:space="0"/>
              <w:left w:val="single" w:color="auto" w:sz="4" w:space="0"/>
              <w:bottom w:val="single" w:color="auto" w:sz="4" w:space="0"/>
              <w:right w:val="single" w:color="auto" w:sz="4" w:space="0"/>
            </w:tcBorders>
            <w:noWrap w:val="0"/>
            <w:vAlign w:val="center"/>
          </w:tcPr>
          <w:p w14:paraId="60D60B91">
            <w:pPr>
              <w:widowControl/>
              <w:spacing w:line="3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1.</w:t>
            </w:r>
            <w:r>
              <w:rPr>
                <w:rFonts w:ascii="仿宋_GB2312" w:hAnsi="仿宋" w:eastAsia="仿宋_GB2312"/>
                <w:color w:val="auto"/>
                <w:sz w:val="24"/>
                <w:highlight w:val="none"/>
              </w:rPr>
              <w:t>成份：90%涤10%棉  </w:t>
            </w:r>
          </w:p>
          <w:p w14:paraId="772E37BC">
            <w:pPr>
              <w:widowControl/>
              <w:spacing w:line="3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规格：45*45  110*26</w:t>
            </w:r>
          </w:p>
        </w:tc>
        <w:tc>
          <w:tcPr>
            <w:tcW w:w="2201" w:type="dxa"/>
            <w:tcBorders>
              <w:top w:val="single" w:color="auto" w:sz="4" w:space="0"/>
              <w:left w:val="single" w:color="auto" w:sz="4" w:space="0"/>
              <w:bottom w:val="single" w:color="auto" w:sz="4" w:space="0"/>
              <w:right w:val="single" w:color="auto" w:sz="4" w:space="0"/>
            </w:tcBorders>
            <w:noWrap w:val="0"/>
            <w:vAlign w:val="center"/>
          </w:tcPr>
          <w:p w14:paraId="56520A6B">
            <w:pPr>
              <w:widowControl/>
              <w:spacing w:before="100" w:beforeAutospacing="1" w:after="100" w:afterAutospacing="1"/>
              <w:rPr>
                <w:rFonts w:ascii="仿宋_GB2312" w:hAnsi="仿宋" w:eastAsia="仿宋_GB2312"/>
                <w:color w:val="auto"/>
                <w:sz w:val="24"/>
                <w:highlight w:val="none"/>
              </w:rPr>
            </w:pPr>
          </w:p>
        </w:tc>
      </w:tr>
      <w:tr w14:paraId="0BE45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527CD727">
            <w:pPr>
              <w:widowControl/>
              <w:spacing w:before="100" w:beforeAutospacing="1" w:after="100" w:afterAutospacing="1"/>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4</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65929CEF">
            <w:pPr>
              <w:widowControl/>
              <w:spacing w:line="3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领口 袖口</w:t>
            </w:r>
          </w:p>
        </w:tc>
        <w:tc>
          <w:tcPr>
            <w:tcW w:w="4711" w:type="dxa"/>
            <w:tcBorders>
              <w:top w:val="single" w:color="auto" w:sz="4" w:space="0"/>
              <w:left w:val="single" w:color="auto" w:sz="4" w:space="0"/>
              <w:bottom w:val="single" w:color="auto" w:sz="4" w:space="0"/>
              <w:right w:val="single" w:color="auto" w:sz="4" w:space="0"/>
            </w:tcBorders>
            <w:noWrap w:val="0"/>
            <w:vAlign w:val="center"/>
          </w:tcPr>
          <w:p w14:paraId="5E38A808">
            <w:pPr>
              <w:snapToGrid w:val="0"/>
              <w:rPr>
                <w:rFonts w:ascii="仿宋_GB2312" w:hAnsi="仿宋" w:eastAsia="仿宋_GB2312"/>
                <w:color w:val="auto"/>
                <w:sz w:val="24"/>
                <w:highlight w:val="none"/>
              </w:rPr>
            </w:pPr>
            <w:r>
              <w:rPr>
                <w:rFonts w:hint="eastAsia" w:ascii="仿宋_GB2312" w:hAnsi="仿宋" w:eastAsia="仿宋_GB2312"/>
                <w:color w:val="auto"/>
                <w:sz w:val="24"/>
                <w:highlight w:val="none"/>
              </w:rPr>
              <w:t>真丝领衬</w:t>
            </w:r>
          </w:p>
        </w:tc>
        <w:tc>
          <w:tcPr>
            <w:tcW w:w="2201" w:type="dxa"/>
            <w:tcBorders>
              <w:top w:val="single" w:color="auto" w:sz="4" w:space="0"/>
              <w:left w:val="single" w:color="auto" w:sz="4" w:space="0"/>
              <w:bottom w:val="single" w:color="auto" w:sz="4" w:space="0"/>
              <w:right w:val="single" w:color="auto" w:sz="4" w:space="0"/>
            </w:tcBorders>
            <w:noWrap w:val="0"/>
            <w:vAlign w:val="center"/>
          </w:tcPr>
          <w:p w14:paraId="386091A1">
            <w:pPr>
              <w:widowControl/>
              <w:spacing w:before="100" w:beforeAutospacing="1" w:after="100" w:afterAutospacing="1"/>
              <w:rPr>
                <w:rFonts w:ascii="仿宋_GB2312" w:hAnsi="仿宋" w:eastAsia="仿宋_GB2312"/>
                <w:color w:val="auto"/>
                <w:sz w:val="24"/>
                <w:highlight w:val="none"/>
              </w:rPr>
            </w:pPr>
          </w:p>
        </w:tc>
      </w:tr>
      <w:tr w14:paraId="60F30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center"/>
          </w:tcPr>
          <w:p w14:paraId="02FAE59F">
            <w:pPr>
              <w:widowControl/>
              <w:spacing w:before="100" w:beforeAutospacing="1" w:after="100" w:afterAutospacing="1"/>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5</w:t>
            </w:r>
          </w:p>
        </w:tc>
        <w:tc>
          <w:tcPr>
            <w:tcW w:w="1574" w:type="dxa"/>
            <w:tcBorders>
              <w:top w:val="single" w:color="auto" w:sz="4" w:space="0"/>
              <w:left w:val="single" w:color="auto" w:sz="4" w:space="0"/>
              <w:bottom w:val="single" w:color="auto" w:sz="4" w:space="0"/>
              <w:right w:val="single" w:color="auto" w:sz="4" w:space="0"/>
            </w:tcBorders>
            <w:noWrap w:val="0"/>
            <w:vAlign w:val="center"/>
          </w:tcPr>
          <w:p w14:paraId="534C8E91">
            <w:pPr>
              <w:widowControl/>
              <w:spacing w:line="3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学校</w:t>
            </w:r>
          </w:p>
          <w:p w14:paraId="1A91EC01">
            <w:pPr>
              <w:widowControl/>
              <w:spacing w:line="300" w:lineRule="exact"/>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个性化标识</w:t>
            </w:r>
          </w:p>
        </w:tc>
        <w:tc>
          <w:tcPr>
            <w:tcW w:w="4711" w:type="dxa"/>
            <w:tcBorders>
              <w:top w:val="single" w:color="auto" w:sz="4" w:space="0"/>
              <w:left w:val="single" w:color="auto" w:sz="4" w:space="0"/>
              <w:bottom w:val="single" w:color="auto" w:sz="4" w:space="0"/>
              <w:right w:val="single" w:color="auto" w:sz="4" w:space="0"/>
            </w:tcBorders>
            <w:noWrap w:val="0"/>
            <w:vAlign w:val="center"/>
          </w:tcPr>
          <w:p w14:paraId="15B72185">
            <w:pPr>
              <w:widowControl/>
              <w:spacing w:line="34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供应商与学校协商确定，包含在总报价中</w:t>
            </w:r>
          </w:p>
        </w:tc>
        <w:tc>
          <w:tcPr>
            <w:tcW w:w="2201" w:type="dxa"/>
            <w:tcBorders>
              <w:top w:val="single" w:color="auto" w:sz="4" w:space="0"/>
              <w:left w:val="single" w:color="auto" w:sz="4" w:space="0"/>
              <w:bottom w:val="single" w:color="auto" w:sz="4" w:space="0"/>
              <w:right w:val="single" w:color="auto" w:sz="4" w:space="0"/>
            </w:tcBorders>
            <w:noWrap w:val="0"/>
            <w:vAlign w:val="center"/>
          </w:tcPr>
          <w:p w14:paraId="2636FB73">
            <w:pPr>
              <w:widowControl/>
              <w:spacing w:before="100" w:beforeAutospacing="1" w:after="100" w:afterAutospacing="1"/>
              <w:rPr>
                <w:rFonts w:ascii="仿宋_GB2312" w:hAnsi="仿宋" w:eastAsia="仿宋_GB2312"/>
                <w:color w:val="auto"/>
                <w:sz w:val="24"/>
                <w:highlight w:val="none"/>
              </w:rPr>
            </w:pPr>
          </w:p>
        </w:tc>
      </w:tr>
    </w:tbl>
    <w:p w14:paraId="061FDD7C">
      <w:pPr>
        <w:spacing w:line="500" w:lineRule="exact"/>
        <w:ind w:firstLine="562" w:firstLineChars="200"/>
        <w:rPr>
          <w:rFonts w:hint="eastAsia" w:ascii="仿宋" w:hAnsi="仿宋" w:eastAsia="仿宋" w:cs="宋体"/>
          <w:b/>
          <w:bCs/>
          <w:color w:val="auto"/>
          <w:sz w:val="28"/>
          <w:szCs w:val="28"/>
          <w:highlight w:val="none"/>
        </w:rPr>
      </w:pPr>
    </w:p>
    <w:p w14:paraId="27024905">
      <w:pPr>
        <w:spacing w:line="500" w:lineRule="exact"/>
        <w:ind w:firstLine="562" w:firstLineChars="200"/>
        <w:rPr>
          <w:rFonts w:hint="eastAsia"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rPr>
        <w:t>二、产品质量要求：</w:t>
      </w:r>
    </w:p>
    <w:p w14:paraId="290ACE66">
      <w:pPr>
        <w:spacing w:line="5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供应商必须严格执行国家相关标准要求组织生产。校服安全与质量应符合GB18401《国家纺织产品基本安全技术规范》、GB31701《婴幼儿及儿童纺织产品安全技术规范》、GB/T31888《中小学生校服》等国家标准。</w:t>
      </w:r>
    </w:p>
    <w:p w14:paraId="309D2D7F">
      <w:pPr>
        <w:spacing w:line="5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校服要具备成衣合格标识，并有法定检验机构出具的本批次产品成衣质量检验合格报告，</w:t>
      </w:r>
      <w:r>
        <w:rPr>
          <w:rFonts w:hint="eastAsia" w:ascii="宋体" w:hAnsi="宋体" w:cs="宋体"/>
          <w:color w:val="auto"/>
          <w:kern w:val="0"/>
          <w:sz w:val="24"/>
          <w:highlight w:val="none"/>
        </w:rPr>
        <w:t>送样及</w:t>
      </w:r>
      <w:r>
        <w:rPr>
          <w:rFonts w:hint="eastAsia" w:ascii="宋体" w:hAnsi="宋体" w:cs="宋体"/>
          <w:color w:val="auto"/>
          <w:kern w:val="0"/>
          <w:sz w:val="24"/>
          <w:highlight w:val="none"/>
          <w:lang w:val="zh-CN"/>
        </w:rPr>
        <w:t>供货时提供质检合格</w:t>
      </w:r>
      <w:r>
        <w:rPr>
          <w:rFonts w:hint="eastAsia" w:ascii="宋体" w:hAnsi="宋体" w:cs="宋体"/>
          <w:color w:val="auto"/>
          <w:kern w:val="0"/>
          <w:sz w:val="24"/>
          <w:highlight w:val="none"/>
        </w:rPr>
        <w:t>报告</w:t>
      </w:r>
      <w:r>
        <w:rPr>
          <w:rFonts w:hint="eastAsia" w:ascii="宋体" w:hAnsi="宋体" w:cs="宋体"/>
          <w:color w:val="auto"/>
          <w:kern w:val="0"/>
          <w:sz w:val="24"/>
          <w:highlight w:val="none"/>
          <w:lang w:val="zh-CN"/>
        </w:rPr>
        <w:t>。</w:t>
      </w:r>
    </w:p>
    <w:p w14:paraId="5C4A4D06">
      <w:pPr>
        <w:spacing w:line="5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供应商面料选择符合国家校服新标准质检要求，</w:t>
      </w:r>
      <w:r>
        <w:rPr>
          <w:rFonts w:hint="eastAsia" w:ascii="宋体" w:hAnsi="宋体" w:cs="宋体"/>
          <w:color w:val="auto"/>
          <w:kern w:val="0"/>
          <w:sz w:val="24"/>
          <w:highlight w:val="none"/>
        </w:rPr>
        <w:t>送样及供货时</w:t>
      </w:r>
      <w:r>
        <w:rPr>
          <w:rFonts w:hint="eastAsia" w:ascii="宋体" w:hAnsi="宋体" w:cs="宋体"/>
          <w:color w:val="auto"/>
          <w:kern w:val="0"/>
          <w:sz w:val="24"/>
          <w:highlight w:val="none"/>
          <w:lang w:val="zh-CN"/>
        </w:rPr>
        <w:t xml:space="preserve">提供质检合格报告。              </w:t>
      </w:r>
    </w:p>
    <w:p w14:paraId="699B9CB4">
      <w:pPr>
        <w:spacing w:line="500" w:lineRule="exact"/>
        <w:ind w:firstLine="482" w:firstLineChars="200"/>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rPr>
        <w:t>三</w:t>
      </w:r>
      <w:r>
        <w:rPr>
          <w:rFonts w:hint="eastAsia" w:ascii="宋体" w:hAnsi="宋体" w:cs="宋体"/>
          <w:b/>
          <w:bCs/>
          <w:color w:val="auto"/>
          <w:kern w:val="0"/>
          <w:sz w:val="24"/>
          <w:highlight w:val="none"/>
          <w:lang w:val="zh-CN"/>
        </w:rPr>
        <w:t>、其他要求</w:t>
      </w:r>
    </w:p>
    <w:p w14:paraId="7C972F5C">
      <w:pPr>
        <w:spacing w:line="5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交货期（服务时间）：</w:t>
      </w:r>
      <w:r>
        <w:rPr>
          <w:rFonts w:hint="eastAsia" w:ascii="宋体" w:hAnsi="宋体" w:cs="宋体"/>
          <w:color w:val="auto"/>
          <w:kern w:val="0"/>
          <w:sz w:val="24"/>
          <w:highlight w:val="none"/>
          <w:lang w:val="en-US" w:eastAsia="zh-CN"/>
        </w:rPr>
        <w:t>根据招标人要求供货，</w:t>
      </w:r>
      <w:r>
        <w:rPr>
          <w:rFonts w:hint="eastAsia" w:ascii="宋体" w:hAnsi="宋体" w:cs="宋体"/>
          <w:color w:val="auto"/>
          <w:kern w:val="0"/>
          <w:sz w:val="24"/>
          <w:highlight w:val="none"/>
          <w:lang w:val="zh-CN"/>
        </w:rPr>
        <w:t>分</w:t>
      </w:r>
      <w:r>
        <w:rPr>
          <w:rFonts w:hint="eastAsia" w:ascii="宋体" w:hAnsi="宋体" w:cs="宋体"/>
          <w:color w:val="auto"/>
          <w:kern w:val="0"/>
          <w:sz w:val="24"/>
          <w:highlight w:val="none"/>
          <w:lang w:val="en-US" w:eastAsia="zh-CN"/>
        </w:rPr>
        <w:t>两</w:t>
      </w:r>
      <w:r>
        <w:rPr>
          <w:rFonts w:hint="eastAsia" w:ascii="宋体" w:hAnsi="宋体" w:cs="宋体"/>
          <w:color w:val="auto"/>
          <w:kern w:val="0"/>
          <w:sz w:val="24"/>
          <w:highlight w:val="none"/>
          <w:lang w:val="zh-CN"/>
        </w:rPr>
        <w:t>批送货，第一批夏装、秋装</w:t>
      </w:r>
      <w:r>
        <w:rPr>
          <w:rFonts w:hint="eastAsia" w:ascii="宋体" w:hAnsi="宋体" w:cs="宋体"/>
          <w:color w:val="auto"/>
          <w:kern w:val="0"/>
          <w:sz w:val="24"/>
          <w:highlight w:val="none"/>
          <w:lang w:val="en-US" w:eastAsia="zh-CN"/>
        </w:rPr>
        <w:t>签订合同后30日内供货完成</w:t>
      </w: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lang w:val="zh-CN"/>
        </w:rPr>
        <w:t>批冬装</w:t>
      </w:r>
      <w:r>
        <w:rPr>
          <w:rFonts w:hint="eastAsia" w:ascii="宋体" w:hAnsi="宋体" w:cs="宋体"/>
          <w:color w:val="auto"/>
          <w:kern w:val="0"/>
          <w:sz w:val="24"/>
          <w:highlight w:val="none"/>
          <w:lang w:val="en-US" w:eastAsia="zh-CN"/>
        </w:rPr>
        <w:t>12月30日前</w:t>
      </w:r>
      <w:r>
        <w:rPr>
          <w:rFonts w:hint="eastAsia" w:ascii="宋体" w:hAnsi="宋体" w:cs="宋体"/>
          <w:color w:val="auto"/>
          <w:kern w:val="0"/>
          <w:sz w:val="24"/>
          <w:highlight w:val="none"/>
          <w:lang w:val="zh-CN" w:eastAsia="zh-CN"/>
        </w:rPr>
        <w:t>供货完成</w:t>
      </w:r>
      <w:r>
        <w:rPr>
          <w:rFonts w:hint="eastAsia" w:ascii="宋体" w:hAnsi="宋体" w:cs="宋体"/>
          <w:color w:val="auto"/>
          <w:kern w:val="0"/>
          <w:sz w:val="24"/>
          <w:highlight w:val="none"/>
          <w:lang w:val="zh-CN"/>
        </w:rPr>
        <w:t>。</w:t>
      </w:r>
    </w:p>
    <w:p w14:paraId="7FBD5B90">
      <w:pPr>
        <w:spacing w:line="500" w:lineRule="exact"/>
        <w:ind w:firstLine="482" w:firstLineChars="200"/>
        <w:rPr>
          <w:rFonts w:hint="eastAsia" w:ascii="宋体" w:hAnsi="宋体" w:cs="宋体"/>
          <w:color w:val="auto"/>
          <w:kern w:val="0"/>
          <w:sz w:val="24"/>
          <w:highlight w:val="none"/>
          <w:lang w:val="zh-CN"/>
        </w:rPr>
      </w:pPr>
      <w:r>
        <w:rPr>
          <w:rFonts w:hint="eastAsia" w:ascii="宋体" w:hAnsi="宋体" w:cs="宋体"/>
          <w:b/>
          <w:bCs/>
          <w:color w:val="auto"/>
          <w:kern w:val="0"/>
          <w:sz w:val="24"/>
          <w:highlight w:val="none"/>
        </w:rPr>
        <w:t>2.</w:t>
      </w:r>
      <w:r>
        <w:rPr>
          <w:rFonts w:hint="eastAsia" w:ascii="宋体" w:hAnsi="宋体" w:cs="宋体"/>
          <w:b/>
          <w:bCs/>
          <w:color w:val="auto"/>
          <w:kern w:val="0"/>
          <w:sz w:val="24"/>
          <w:highlight w:val="none"/>
          <w:lang w:val="zh-CN"/>
        </w:rPr>
        <w:t>交货（服务）地点：</w:t>
      </w:r>
      <w:r>
        <w:rPr>
          <w:rFonts w:hint="eastAsia" w:ascii="宋体" w:hAnsi="宋体" w:cs="宋体"/>
          <w:color w:val="auto"/>
          <w:kern w:val="0"/>
          <w:sz w:val="24"/>
          <w:highlight w:val="none"/>
        </w:rPr>
        <w:t>一个批量送货，成交人负责发放至每个班级、每个学生</w:t>
      </w:r>
      <w:r>
        <w:rPr>
          <w:rFonts w:hint="eastAsia" w:ascii="宋体" w:hAnsi="宋体" w:cs="宋体"/>
          <w:color w:val="auto"/>
          <w:kern w:val="0"/>
          <w:sz w:val="24"/>
          <w:highlight w:val="none"/>
          <w:lang w:val="zh-CN"/>
        </w:rPr>
        <w:t>。</w:t>
      </w:r>
    </w:p>
    <w:p w14:paraId="46B24503">
      <w:pPr>
        <w:pStyle w:val="10"/>
        <w:spacing w:line="500" w:lineRule="exact"/>
        <w:ind w:firstLine="482" w:firstLineChars="200"/>
        <w:rPr>
          <w:rFonts w:hint="eastAsia" w:ascii="宋体" w:hAnsi="宋体" w:cs="宋体"/>
          <w:color w:val="auto"/>
          <w:kern w:val="0"/>
          <w:sz w:val="24"/>
          <w:highlight w:val="none"/>
        </w:rPr>
      </w:pPr>
      <w:r>
        <w:rPr>
          <w:rFonts w:hint="eastAsia" w:ascii="宋体" w:hAnsi="宋体" w:cs="宋体"/>
          <w:b/>
          <w:bCs/>
          <w:color w:val="auto"/>
          <w:kern w:val="0"/>
          <w:sz w:val="24"/>
          <w:highlight w:val="none"/>
        </w:rPr>
        <w:t>3.质保期限（自交货并验收合格之日起计）</w:t>
      </w:r>
      <w:r>
        <w:rPr>
          <w:rFonts w:hint="eastAsia" w:ascii="宋体" w:hAnsi="宋体" w:cs="宋体"/>
          <w:color w:val="auto"/>
          <w:kern w:val="0"/>
          <w:sz w:val="24"/>
          <w:highlight w:val="none"/>
        </w:rPr>
        <w:t>：3年。</w:t>
      </w:r>
    </w:p>
    <w:p w14:paraId="73D83619">
      <w:pPr>
        <w:spacing w:line="500" w:lineRule="exact"/>
        <w:ind w:firstLine="482" w:firstLineChars="200"/>
        <w:rPr>
          <w:rFonts w:hint="eastAsia" w:ascii="宋体" w:hAnsi="宋体" w:cs="宋体"/>
          <w:b/>
          <w:bCs/>
          <w:color w:val="auto"/>
          <w:kern w:val="0"/>
          <w:sz w:val="24"/>
          <w:highlight w:val="none"/>
          <w:lang w:val="zh-CN"/>
        </w:rPr>
      </w:pPr>
      <w:r>
        <w:rPr>
          <w:rFonts w:hint="eastAsia" w:ascii="宋体" w:hAnsi="宋体" w:cs="宋体"/>
          <w:b/>
          <w:bCs/>
          <w:color w:val="auto"/>
          <w:kern w:val="0"/>
          <w:sz w:val="24"/>
          <w:highlight w:val="none"/>
        </w:rPr>
        <w:t>4.验收方案及标准：</w:t>
      </w:r>
    </w:p>
    <w:p w14:paraId="65FF69A1">
      <w:pPr>
        <w:pStyle w:val="10"/>
        <w:spacing w:line="5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4.1</w:t>
      </w:r>
      <w:r>
        <w:rPr>
          <w:rFonts w:hint="eastAsia" w:ascii="宋体" w:hAnsi="宋体" w:cs="宋体"/>
          <w:color w:val="auto"/>
          <w:kern w:val="0"/>
          <w:sz w:val="24"/>
          <w:highlight w:val="none"/>
          <w:lang w:val="zh-CN"/>
        </w:rPr>
        <w:t>验收标准：</w:t>
      </w:r>
    </w:p>
    <w:p w14:paraId="1A83407A">
      <w:pPr>
        <w:pStyle w:val="10"/>
        <w:spacing w:line="5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4.1.1</w:t>
      </w:r>
      <w:r>
        <w:rPr>
          <w:rFonts w:hint="eastAsia" w:ascii="宋体" w:hAnsi="宋体" w:cs="宋体"/>
          <w:color w:val="auto"/>
          <w:kern w:val="0"/>
          <w:sz w:val="24"/>
          <w:highlight w:val="none"/>
          <w:lang w:val="zh-CN"/>
        </w:rPr>
        <w:t>验收包括：数量、外观、质量、性能、备件备品、装箱单、资料及包装。所有标的物和附（配）件应符合其规定的性能，无瑕疵和缺陷，质量为合格产品，同时有明确的生产制造厂商。成交人对质量问题负责包退、包换和包修，因此发生的费用由成交人自行负责。</w:t>
      </w:r>
    </w:p>
    <w:p w14:paraId="40D1A531">
      <w:pPr>
        <w:pStyle w:val="10"/>
        <w:spacing w:line="5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4.1.2</w:t>
      </w:r>
      <w:r>
        <w:rPr>
          <w:rFonts w:hint="eastAsia" w:ascii="宋体" w:hAnsi="宋体" w:cs="宋体"/>
          <w:color w:val="auto"/>
          <w:kern w:val="0"/>
          <w:sz w:val="24"/>
          <w:highlight w:val="none"/>
          <w:lang w:val="zh-CN"/>
        </w:rPr>
        <w:t>验收与发放标准：验收将按照本采购文件技术要求及相关国家标准验收。产品交付后，采购人将对成交人所供大货进行检验，校方在产品检测合格后方可发放给学生，检测结果将作为结算依据，若检测结果显示货品不合格，则采购人有权没收已供货物并解除合同，不支付任何货款，供应商须承担由此产生的一切费用及间接损失。供应商应派人员在所供产品到达采购人处后协助有关部门进行到货验收，送交各班级具体学生，同时，应提供各类证明文件。产品有质量问题，应及时给予更换；满足因身高、体形等情况进行调换的要求；量体时需按照采购人要求，按其学生名单量体及到货后的发放工作。</w:t>
      </w:r>
    </w:p>
    <w:p w14:paraId="12F24B33">
      <w:pPr>
        <w:pStyle w:val="10"/>
        <w:spacing w:line="5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4.2验收方案</w:t>
      </w:r>
    </w:p>
    <w:p w14:paraId="00C1E787">
      <w:pPr>
        <w:pStyle w:val="10"/>
        <w:spacing w:line="5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第一批供货部分</w:t>
      </w:r>
      <w:r>
        <w:rPr>
          <w:rFonts w:hint="eastAsia" w:ascii="宋体" w:hAnsi="宋体" w:cs="宋体"/>
          <w:color w:val="auto"/>
          <w:kern w:val="0"/>
          <w:sz w:val="24"/>
          <w:highlight w:val="none"/>
        </w:rPr>
        <w:t>：签订合同7日内学校确认本批次供货数量并完成量体，签订合同10日内成交</w:t>
      </w:r>
      <w:r>
        <w:rPr>
          <w:rFonts w:hint="eastAsia" w:ascii="宋体" w:hAnsi="宋体" w:cs="宋体"/>
          <w:color w:val="auto"/>
          <w:kern w:val="0"/>
          <w:sz w:val="24"/>
          <w:highlight w:val="none"/>
          <w:lang w:val="zh-CN"/>
        </w:rPr>
        <w:t>人制作男女各</w:t>
      </w: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套校服</w:t>
      </w:r>
      <w:r>
        <w:rPr>
          <w:rFonts w:hint="eastAsia" w:ascii="宋体" w:hAnsi="宋体" w:cs="宋体"/>
          <w:color w:val="auto"/>
          <w:kern w:val="0"/>
          <w:sz w:val="24"/>
          <w:highlight w:val="none"/>
        </w:rPr>
        <w:t>样品</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携带相应的检测报告</w:t>
      </w:r>
      <w:r>
        <w:rPr>
          <w:rFonts w:hint="eastAsia" w:ascii="宋体" w:hAnsi="宋体" w:cs="宋体"/>
          <w:color w:val="auto"/>
          <w:kern w:val="0"/>
          <w:sz w:val="24"/>
          <w:highlight w:val="none"/>
          <w:lang w:val="zh-CN"/>
        </w:rPr>
        <w:t>）送学校确认后方可批量生产供货。供应商在校服制作完成后，统一送至学校仓库封存</w:t>
      </w:r>
      <w:r>
        <w:rPr>
          <w:rFonts w:hint="eastAsia" w:ascii="宋体" w:hAnsi="宋体" w:cs="宋体"/>
          <w:color w:val="auto"/>
          <w:kern w:val="0"/>
          <w:sz w:val="24"/>
          <w:highlight w:val="none"/>
        </w:rPr>
        <w:t>，在由以管理人员、家长委员会代表、教师代表、学生代表等组成的校服采购监督小组现场抽取6套，送南通市纺织产品质量检测所检测（如检测合格检测费用由学校承担，如检测不合格检测费用由成交人承担），检测时导致破坏的成品费用由成交人承担，供应商报价时考虑，成交后不再额外增加费用</w:t>
      </w:r>
      <w:r>
        <w:rPr>
          <w:rFonts w:hint="eastAsia" w:ascii="宋体" w:hAnsi="宋体" w:cs="宋体"/>
          <w:color w:val="auto"/>
          <w:kern w:val="0"/>
          <w:sz w:val="24"/>
          <w:highlight w:val="none"/>
          <w:lang w:val="zh-CN"/>
        </w:rPr>
        <w:t>。校服检验合格后，由以管理人员、家长委员会代表、教师代表、学生代表等组成的校服采购监督小组现场启封，供应商根据征订情况现场发放，学生处组织学生现场领取。</w:t>
      </w:r>
      <w:r>
        <w:rPr>
          <w:rFonts w:hint="eastAsia" w:ascii="宋体" w:hAnsi="宋体" w:cs="宋体"/>
          <w:color w:val="auto"/>
          <w:kern w:val="0"/>
          <w:sz w:val="24"/>
          <w:highlight w:val="none"/>
        </w:rPr>
        <w:t>供应商需免费提供本批次2套样品由学校留样，不再另行收费。</w:t>
      </w:r>
    </w:p>
    <w:p w14:paraId="085C32DF">
      <w:pPr>
        <w:pStyle w:val="10"/>
        <w:spacing w:line="500" w:lineRule="exact"/>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rPr>
        <w:t>4.2.2</w:t>
      </w:r>
      <w:r>
        <w:rPr>
          <w:rFonts w:hint="eastAsia" w:ascii="宋体" w:hAnsi="宋体" w:cs="宋体"/>
          <w:color w:val="auto"/>
          <w:kern w:val="0"/>
          <w:sz w:val="24"/>
          <w:highlight w:val="none"/>
          <w:lang w:val="en-US" w:eastAsia="zh-CN"/>
        </w:rPr>
        <w:t>第二批供货部分</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接到学校通知3</w:t>
      </w:r>
      <w:r>
        <w:rPr>
          <w:rFonts w:hint="eastAsia" w:ascii="宋体" w:hAnsi="宋体" w:cs="宋体"/>
          <w:color w:val="auto"/>
          <w:kern w:val="0"/>
          <w:sz w:val="24"/>
          <w:highlight w:val="none"/>
          <w:lang w:val="zh-CN"/>
        </w:rPr>
        <w:t>日内</w:t>
      </w:r>
      <w:r>
        <w:rPr>
          <w:rFonts w:hint="eastAsia" w:ascii="宋体" w:hAnsi="宋体" w:cs="宋体"/>
          <w:color w:val="auto"/>
          <w:kern w:val="0"/>
          <w:sz w:val="24"/>
          <w:highlight w:val="none"/>
        </w:rPr>
        <w:t>学校确认本批次供货数量并完成量体</w:t>
      </w:r>
      <w:r>
        <w:rPr>
          <w:rFonts w:hint="eastAsia" w:ascii="宋体" w:hAnsi="宋体" w:cs="宋体"/>
          <w:color w:val="auto"/>
          <w:kern w:val="0"/>
          <w:sz w:val="24"/>
          <w:highlight w:val="none"/>
          <w:lang w:val="zh-CN"/>
        </w:rPr>
        <w:t>。供应商在校服制作完成后，统一送至学校仓库封存，在由以管理人员、家长委员会代表、教师代表、学生代表等组成的校服采购监督小组现场抽取6套，送南通市纺织产品质量检测所检测（</w:t>
      </w:r>
      <w:r>
        <w:rPr>
          <w:rFonts w:hint="eastAsia" w:ascii="宋体" w:hAnsi="宋体" w:cs="宋体"/>
          <w:color w:val="auto"/>
          <w:kern w:val="0"/>
          <w:sz w:val="24"/>
          <w:highlight w:val="none"/>
        </w:rPr>
        <w:t>如检测合格检测费用由学校承担，如检测不合格检测费用由成交人承担）</w:t>
      </w:r>
      <w:r>
        <w:rPr>
          <w:rFonts w:hint="eastAsia" w:ascii="宋体" w:hAnsi="宋体" w:cs="宋体"/>
          <w:color w:val="auto"/>
          <w:kern w:val="0"/>
          <w:sz w:val="24"/>
          <w:highlight w:val="none"/>
          <w:lang w:val="zh-CN"/>
        </w:rPr>
        <w:t>，检测时导致破坏的成品费用由成交人承担，供应商报价时考虑，成交后不再额外增加费用。校服检验合格后，由以管理人员、家长委员会代表、教师代表、学生代表等组成的校服采购监督小组现场启封，供应商根据征订情况现场发放，学生处组织学生现场领取。</w:t>
      </w:r>
      <w:r>
        <w:rPr>
          <w:rFonts w:hint="eastAsia" w:ascii="宋体" w:hAnsi="宋体" w:cs="宋体"/>
          <w:color w:val="auto"/>
          <w:kern w:val="0"/>
          <w:sz w:val="24"/>
          <w:highlight w:val="none"/>
        </w:rPr>
        <w:t>供应商需免费提供本批次2套样品由学校留样，不再另行收费。</w:t>
      </w:r>
    </w:p>
    <w:p w14:paraId="6579D651">
      <w:pPr>
        <w:pStyle w:val="10"/>
        <w:spacing w:line="500" w:lineRule="exact"/>
        <w:ind w:firstLine="482" w:firstLineChars="200"/>
        <w:rPr>
          <w:b/>
          <w:bCs/>
          <w:color w:val="auto"/>
          <w:highlight w:val="none"/>
        </w:rPr>
      </w:pPr>
      <w:r>
        <w:rPr>
          <w:rFonts w:hint="eastAsia" w:ascii="宋体" w:hAnsi="宋体" w:cs="宋体"/>
          <w:b/>
          <w:bCs/>
          <w:color w:val="auto"/>
          <w:kern w:val="0"/>
          <w:sz w:val="24"/>
          <w:highlight w:val="none"/>
        </w:rPr>
        <w:t>5.售后服务及其他</w:t>
      </w:r>
      <w:r>
        <w:rPr>
          <w:rFonts w:hint="eastAsia" w:ascii="宋体" w:hAnsi="宋体" w:cs="宋体"/>
          <w:b/>
          <w:bCs/>
          <w:color w:val="auto"/>
          <w:kern w:val="0"/>
          <w:sz w:val="24"/>
          <w:highlight w:val="none"/>
          <w:lang w:val="zh-CN"/>
        </w:rPr>
        <w:t xml:space="preserve">  </w:t>
      </w:r>
    </w:p>
    <w:p w14:paraId="01597843">
      <w:pPr>
        <w:pStyle w:val="10"/>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5.1对个别特殊身材的学生，成交人须提供上门量体定做服务，在接到学校通知后 5 小时内做出服务响应，不再另行收费。</w:t>
      </w:r>
    </w:p>
    <w:p w14:paraId="59493DC3">
      <w:pPr>
        <w:pStyle w:val="10"/>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5.2从成交之日起3年内，学生需增补校服的，供应商应按照原价补做，不得加价，且需在接到学校通知7日内完成。否则剩余质量保证金全部扣除。</w:t>
      </w:r>
    </w:p>
    <w:p w14:paraId="3900B04D">
      <w:pPr>
        <w:pStyle w:val="10"/>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5.3校服非人为损坏的，如封口开裂、拉链无法咬合、标识脱落（包含不限于）等，供应商应在接到通知24小时内予以及时免费维修。否则剩余质量保证金全部扣除。</w:t>
      </w:r>
    </w:p>
    <w:p w14:paraId="778FABE4">
      <w:pPr>
        <w:pStyle w:val="10"/>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5.4产品的防护、包装及运输</w:t>
      </w:r>
    </w:p>
    <w:p w14:paraId="018193EB">
      <w:pPr>
        <w:pStyle w:val="10"/>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5.4.1所有产品应合理有效包装，以使其有效防止各种损坏。</w:t>
      </w:r>
    </w:p>
    <w:p w14:paraId="3E22613A">
      <w:pPr>
        <w:pStyle w:val="10"/>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5.4.2产品的包装费应包括在合同总价中。</w:t>
      </w:r>
    </w:p>
    <w:p w14:paraId="5840D72E">
      <w:pPr>
        <w:pStyle w:val="10"/>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5.4.3在包装箱外面应注明数量、产品名称、警示标记、产品颜色等。所有文字应为中文。</w:t>
      </w:r>
    </w:p>
    <w:p w14:paraId="7364E8AA">
      <w:pPr>
        <w:pStyle w:val="10"/>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5.4.4供应商应对产品的整个交货过程负责，包括运输、装卸及安全措施。</w:t>
      </w:r>
    </w:p>
    <w:p w14:paraId="5B19B463">
      <w:pPr>
        <w:pStyle w:val="10"/>
        <w:spacing w:line="5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5.4.5随包装箱带的文件、资料应防潮密封，并放置在包装箱内明显的地方。</w:t>
      </w:r>
    </w:p>
    <w:p w14:paraId="72601688">
      <w:pPr>
        <w:pStyle w:val="10"/>
        <w:numPr>
          <w:ilvl w:val="0"/>
          <w:numId w:val="0"/>
        </w:numPr>
        <w:spacing w:line="500" w:lineRule="exact"/>
        <w:ind w:firstLine="482" w:firstLineChars="200"/>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6.本项目成交单位须主动接受采购人考核及满意度调查，如考核合格且学生家长满意度达95%以上，采购人可以选择在预算落实、合同金额不变的基础上与中标供应商继续延长下2个年度合同（合同一年一签），不再重新招标。如遇相应政策调整，按最新政策执行。</w:t>
      </w:r>
    </w:p>
    <w:p w14:paraId="650ADFA0">
      <w:pPr>
        <w:pStyle w:val="2"/>
        <w:rPr>
          <w:rFonts w:hint="default"/>
          <w:color w:val="auto"/>
          <w:highlight w:val="none"/>
          <w:lang w:val="en-US" w:eastAsia="zh-CN"/>
        </w:rPr>
      </w:pPr>
    </w:p>
    <w:p w14:paraId="77333F98">
      <w:pPr>
        <w:pStyle w:val="10"/>
        <w:spacing w:line="360" w:lineRule="auto"/>
        <w:ind w:firstLine="210"/>
        <w:rPr>
          <w:color w:val="auto"/>
          <w:highlight w:val="none"/>
        </w:rPr>
      </w:pPr>
    </w:p>
    <w:p w14:paraId="444C1649">
      <w:pPr>
        <w:pStyle w:val="13"/>
        <w:ind w:firstLine="0" w:firstLineChars="0"/>
        <w:rPr>
          <w:rFonts w:hint="eastAsia"/>
          <w:color w:val="auto"/>
          <w:highlight w:val="none"/>
          <w:lang w:val="zh-CN"/>
        </w:rPr>
      </w:pPr>
    </w:p>
    <w:p w14:paraId="51C7076A">
      <w:pPr>
        <w:autoSpaceDE w:val="0"/>
        <w:autoSpaceDN w:val="0"/>
        <w:adjustRightInd w:val="0"/>
        <w:snapToGrid w:val="0"/>
        <w:spacing w:line="300" w:lineRule="auto"/>
        <w:jc w:val="center"/>
        <w:rPr>
          <w:rFonts w:hint="eastAsia" w:ascii="宋体" w:hAnsi="宋体"/>
          <w:b/>
          <w:bCs/>
          <w:color w:val="auto"/>
          <w:sz w:val="36"/>
          <w:szCs w:val="36"/>
          <w:highlight w:val="none"/>
          <w:lang w:val="zh-CN"/>
        </w:rPr>
      </w:pPr>
    </w:p>
    <w:p w14:paraId="7A6E212F">
      <w:pPr>
        <w:autoSpaceDE w:val="0"/>
        <w:autoSpaceDN w:val="0"/>
        <w:adjustRightInd w:val="0"/>
        <w:snapToGrid w:val="0"/>
        <w:spacing w:line="300" w:lineRule="auto"/>
        <w:jc w:val="center"/>
        <w:rPr>
          <w:rFonts w:hint="eastAsia" w:ascii="宋体" w:hAnsi="宋体"/>
          <w:b/>
          <w:bCs/>
          <w:color w:val="auto"/>
          <w:sz w:val="36"/>
          <w:szCs w:val="36"/>
          <w:highlight w:val="none"/>
          <w:lang w:val="zh-CN"/>
        </w:rPr>
      </w:pPr>
    </w:p>
    <w:p w14:paraId="283EE93C">
      <w:pPr>
        <w:autoSpaceDE w:val="0"/>
        <w:autoSpaceDN w:val="0"/>
        <w:adjustRightInd w:val="0"/>
        <w:snapToGrid w:val="0"/>
        <w:spacing w:line="300" w:lineRule="auto"/>
        <w:jc w:val="center"/>
        <w:rPr>
          <w:rFonts w:hint="eastAsia" w:ascii="宋体" w:hAnsi="宋体"/>
          <w:b/>
          <w:bCs/>
          <w:color w:val="auto"/>
          <w:sz w:val="36"/>
          <w:szCs w:val="36"/>
          <w:highlight w:val="none"/>
          <w:lang w:val="zh-CN"/>
        </w:rPr>
      </w:pPr>
    </w:p>
    <w:p w14:paraId="2EC6BB9C">
      <w:pPr>
        <w:autoSpaceDE w:val="0"/>
        <w:autoSpaceDN w:val="0"/>
        <w:adjustRightInd w:val="0"/>
        <w:snapToGrid w:val="0"/>
        <w:spacing w:line="300" w:lineRule="auto"/>
        <w:jc w:val="center"/>
        <w:rPr>
          <w:rFonts w:hint="eastAsia" w:ascii="宋体" w:hAnsi="宋体"/>
          <w:b/>
          <w:bCs/>
          <w:color w:val="auto"/>
          <w:sz w:val="36"/>
          <w:szCs w:val="36"/>
          <w:highlight w:val="none"/>
          <w:lang w:val="zh-CN"/>
        </w:rPr>
      </w:pPr>
    </w:p>
    <w:p w14:paraId="1FF4ACB6">
      <w:pPr>
        <w:autoSpaceDE w:val="0"/>
        <w:autoSpaceDN w:val="0"/>
        <w:adjustRightInd w:val="0"/>
        <w:snapToGrid w:val="0"/>
        <w:spacing w:line="300" w:lineRule="auto"/>
        <w:jc w:val="center"/>
        <w:rPr>
          <w:rFonts w:hint="eastAsia" w:ascii="宋体" w:hAnsi="宋体"/>
          <w:b/>
          <w:bCs/>
          <w:color w:val="auto"/>
          <w:sz w:val="36"/>
          <w:szCs w:val="36"/>
          <w:highlight w:val="none"/>
          <w:lang w:val="zh-CN"/>
        </w:rPr>
      </w:pPr>
    </w:p>
    <w:p w14:paraId="78EADC10">
      <w:pPr>
        <w:autoSpaceDE w:val="0"/>
        <w:autoSpaceDN w:val="0"/>
        <w:adjustRightInd w:val="0"/>
        <w:snapToGrid w:val="0"/>
        <w:spacing w:line="300" w:lineRule="auto"/>
        <w:jc w:val="center"/>
        <w:rPr>
          <w:rFonts w:hint="eastAsia" w:ascii="宋体" w:hAnsi="宋体"/>
          <w:b/>
          <w:bCs/>
          <w:color w:val="auto"/>
          <w:sz w:val="36"/>
          <w:szCs w:val="36"/>
          <w:highlight w:val="none"/>
          <w:lang w:val="zh-CN"/>
        </w:rPr>
      </w:pPr>
    </w:p>
    <w:p w14:paraId="0B9C77DC">
      <w:pPr>
        <w:autoSpaceDE w:val="0"/>
        <w:autoSpaceDN w:val="0"/>
        <w:adjustRightInd w:val="0"/>
        <w:snapToGrid w:val="0"/>
        <w:spacing w:line="300" w:lineRule="auto"/>
        <w:jc w:val="center"/>
        <w:rPr>
          <w:rFonts w:hint="eastAsia" w:ascii="宋体" w:hAnsi="宋体"/>
          <w:b/>
          <w:bCs/>
          <w:color w:val="auto"/>
          <w:sz w:val="36"/>
          <w:szCs w:val="36"/>
          <w:highlight w:val="none"/>
          <w:lang w:val="zh-CN"/>
        </w:rPr>
      </w:pPr>
    </w:p>
    <w:p w14:paraId="3C842783">
      <w:pPr>
        <w:autoSpaceDE w:val="0"/>
        <w:autoSpaceDN w:val="0"/>
        <w:adjustRightInd w:val="0"/>
        <w:snapToGrid w:val="0"/>
        <w:spacing w:line="300" w:lineRule="auto"/>
        <w:jc w:val="both"/>
        <w:rPr>
          <w:rFonts w:hint="eastAsia" w:ascii="宋体" w:hAnsi="宋体"/>
          <w:b/>
          <w:bCs/>
          <w:color w:val="auto"/>
          <w:sz w:val="36"/>
          <w:szCs w:val="36"/>
          <w:highlight w:val="none"/>
          <w:lang w:val="zh-CN"/>
        </w:rPr>
      </w:pPr>
    </w:p>
    <w:p w14:paraId="2A6DC433">
      <w:pPr>
        <w:autoSpaceDE w:val="0"/>
        <w:autoSpaceDN w:val="0"/>
        <w:adjustRightInd w:val="0"/>
        <w:snapToGrid w:val="0"/>
        <w:spacing w:line="300" w:lineRule="auto"/>
        <w:jc w:val="both"/>
        <w:rPr>
          <w:rFonts w:hint="eastAsia" w:ascii="宋体" w:hAnsi="宋体"/>
          <w:b/>
          <w:bCs/>
          <w:color w:val="auto"/>
          <w:sz w:val="36"/>
          <w:szCs w:val="36"/>
          <w:highlight w:val="none"/>
          <w:lang w:val="zh-CN"/>
        </w:rPr>
      </w:pPr>
    </w:p>
    <w:p w14:paraId="40FD622E">
      <w:pPr>
        <w:autoSpaceDE w:val="0"/>
        <w:autoSpaceDN w:val="0"/>
        <w:adjustRightInd w:val="0"/>
        <w:snapToGrid w:val="0"/>
        <w:spacing w:line="300" w:lineRule="auto"/>
        <w:jc w:val="center"/>
        <w:rPr>
          <w:rFonts w:hint="eastAsia" w:ascii="宋体" w:hAnsi="宋体"/>
          <w:b/>
          <w:bCs/>
          <w:color w:val="auto"/>
          <w:sz w:val="36"/>
          <w:szCs w:val="36"/>
          <w:highlight w:val="none"/>
          <w:lang w:val="zh-CN"/>
        </w:rPr>
      </w:pPr>
      <w:r>
        <w:rPr>
          <w:rFonts w:hint="eastAsia" w:ascii="宋体" w:hAnsi="宋体"/>
          <w:b/>
          <w:bCs/>
          <w:color w:val="auto"/>
          <w:sz w:val="36"/>
          <w:szCs w:val="36"/>
          <w:highlight w:val="none"/>
          <w:lang w:val="zh-CN"/>
        </w:rPr>
        <w:t>第四部分  竞谈程序和内容</w:t>
      </w:r>
    </w:p>
    <w:p w14:paraId="5AE32AEE">
      <w:pPr>
        <w:autoSpaceDE w:val="0"/>
        <w:autoSpaceDN w:val="0"/>
        <w:adjustRightInd w:val="0"/>
        <w:snapToGrid w:val="0"/>
        <w:spacing w:line="300" w:lineRule="auto"/>
        <w:ind w:right="210"/>
        <w:jc w:val="center"/>
        <w:outlineLvl w:val="0"/>
        <w:rPr>
          <w:rFonts w:ascii="宋体" w:hAnsi="宋体"/>
          <w:b/>
          <w:bCs/>
          <w:color w:val="auto"/>
          <w:sz w:val="15"/>
          <w:szCs w:val="15"/>
          <w:highlight w:val="none"/>
        </w:rPr>
      </w:pPr>
    </w:p>
    <w:p w14:paraId="15403607">
      <w:pPr>
        <w:keepNext w:val="0"/>
        <w:keepLines w:val="0"/>
        <w:pageBreakBefore w:val="0"/>
        <w:kinsoku/>
        <w:overflowPunct/>
        <w:topLinePunct w:val="0"/>
        <w:autoSpaceDE w:val="0"/>
        <w:autoSpaceDN w:val="0"/>
        <w:bidi w:val="0"/>
        <w:adjustRightInd w:val="0"/>
        <w:snapToGrid w:val="0"/>
        <w:spacing w:line="480" w:lineRule="exact"/>
        <w:ind w:right="210" w:firstLine="560"/>
        <w:textAlignment w:val="auto"/>
        <w:rPr>
          <w:rFonts w:ascii="宋体" w:hAnsi="宋体"/>
          <w:b/>
          <w:color w:val="auto"/>
          <w:sz w:val="24"/>
          <w:highlight w:val="none"/>
          <w:lang w:val="zh-CN"/>
        </w:rPr>
      </w:pPr>
      <w:r>
        <w:rPr>
          <w:rFonts w:hint="eastAsia" w:ascii="宋体" w:hAnsi="宋体"/>
          <w:b/>
          <w:color w:val="auto"/>
          <w:sz w:val="24"/>
          <w:highlight w:val="none"/>
          <w:lang w:val="zh-CN"/>
        </w:rPr>
        <w:t>一、采购人组织竞谈</w:t>
      </w:r>
    </w:p>
    <w:p w14:paraId="54E9C1F8">
      <w:pPr>
        <w:pStyle w:val="14"/>
        <w:keepNext w:val="0"/>
        <w:keepLines w:val="0"/>
        <w:pageBreakBefore w:val="0"/>
        <w:kinsoku/>
        <w:overflowPunct/>
        <w:topLinePunct w:val="0"/>
        <w:bidi w:val="0"/>
        <w:snapToGrid w:val="0"/>
        <w:spacing w:line="480" w:lineRule="exact"/>
        <w:ind w:firstLine="482" w:firstLineChars="200"/>
        <w:contextualSpacing/>
        <w:textAlignment w:val="auto"/>
        <w:rPr>
          <w:rFonts w:hint="eastAsia" w:ascii="宋体" w:eastAsia="宋体" w:cs="宋体"/>
          <w:color w:val="auto"/>
          <w:kern w:val="0"/>
          <w:sz w:val="24"/>
          <w:szCs w:val="24"/>
          <w:highlight w:val="none"/>
          <w:lang w:val="zh-CN"/>
        </w:rPr>
      </w:pPr>
      <w:r>
        <w:rPr>
          <w:rFonts w:hint="eastAsia" w:ascii="宋体" w:eastAsia="宋体" w:cs="宋体"/>
          <w:b/>
          <w:color w:val="auto"/>
          <w:kern w:val="0"/>
          <w:sz w:val="24"/>
          <w:szCs w:val="24"/>
          <w:highlight w:val="none"/>
          <w:lang w:val="zh-CN"/>
        </w:rPr>
        <w:t>1</w:t>
      </w:r>
      <w:r>
        <w:rPr>
          <w:rFonts w:hint="eastAsia" w:ascii="宋体" w:eastAsia="宋体" w:cs="宋体"/>
          <w:b/>
          <w:color w:val="auto"/>
          <w:kern w:val="0"/>
          <w:sz w:val="24"/>
          <w:szCs w:val="24"/>
          <w:highlight w:val="none"/>
        </w:rPr>
        <w:t>.</w:t>
      </w:r>
      <w:r>
        <w:rPr>
          <w:rFonts w:hint="eastAsia" w:ascii="宋体" w:eastAsia="宋体" w:cs="宋体"/>
          <w:b/>
          <w:color w:val="auto"/>
          <w:kern w:val="0"/>
          <w:sz w:val="24"/>
          <w:szCs w:val="24"/>
          <w:highlight w:val="none"/>
          <w:lang w:val="zh-CN"/>
        </w:rPr>
        <w:t>成立竞争性谈判小组，</w:t>
      </w:r>
      <w:r>
        <w:rPr>
          <w:rFonts w:hint="eastAsia" w:ascii="宋体" w:eastAsia="宋体" w:cs="宋体"/>
          <w:b/>
          <w:color w:val="auto"/>
          <w:kern w:val="0"/>
          <w:sz w:val="24"/>
          <w:szCs w:val="24"/>
          <w:highlight w:val="none"/>
        </w:rPr>
        <w:t>由</w:t>
      </w:r>
      <w:r>
        <w:rPr>
          <w:rFonts w:hint="eastAsia" w:ascii="宋体" w:eastAsia="宋体" w:cs="宋体"/>
          <w:b/>
          <w:color w:val="auto"/>
          <w:kern w:val="0"/>
          <w:sz w:val="24"/>
          <w:szCs w:val="24"/>
          <w:highlight w:val="none"/>
          <w:lang w:val="zh-CN"/>
        </w:rPr>
        <w:t>评审专家、招标工作组成员、家长代表组成。</w:t>
      </w:r>
    </w:p>
    <w:p w14:paraId="5D1DAE89">
      <w:pPr>
        <w:pStyle w:val="14"/>
        <w:keepNext w:val="0"/>
        <w:keepLines w:val="0"/>
        <w:pageBreakBefore w:val="0"/>
        <w:kinsoku/>
        <w:overflowPunct/>
        <w:topLinePunct w:val="0"/>
        <w:bidi w:val="0"/>
        <w:snapToGrid w:val="0"/>
        <w:spacing w:line="480" w:lineRule="exact"/>
        <w:ind w:firstLine="482" w:firstLineChars="200"/>
        <w:contextualSpacing/>
        <w:textAlignment w:val="auto"/>
        <w:rPr>
          <w:rFonts w:hint="eastAsia"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2</w:t>
      </w:r>
      <w:r>
        <w:rPr>
          <w:rFonts w:hint="eastAsia" w:ascii="宋体" w:eastAsia="宋体" w:cs="宋体"/>
          <w:b/>
          <w:color w:val="auto"/>
          <w:kern w:val="0"/>
          <w:sz w:val="24"/>
          <w:szCs w:val="24"/>
          <w:highlight w:val="none"/>
        </w:rPr>
        <w:t>.</w:t>
      </w:r>
      <w:r>
        <w:rPr>
          <w:rFonts w:hint="eastAsia" w:ascii="宋体" w:eastAsia="宋体" w:cs="宋体"/>
          <w:b/>
          <w:color w:val="auto"/>
          <w:kern w:val="0"/>
          <w:sz w:val="24"/>
          <w:szCs w:val="24"/>
          <w:highlight w:val="none"/>
          <w:lang w:val="zh-CN"/>
        </w:rPr>
        <w:t>竞争性谈判小组的职责：</w:t>
      </w:r>
    </w:p>
    <w:p w14:paraId="7DDBE379">
      <w:pPr>
        <w:pStyle w:val="14"/>
        <w:keepNext w:val="0"/>
        <w:keepLines w:val="0"/>
        <w:pageBreakBefore w:val="0"/>
        <w:kinsoku/>
        <w:overflowPunct/>
        <w:topLinePunct w:val="0"/>
        <w:bidi w:val="0"/>
        <w:snapToGrid w:val="0"/>
        <w:spacing w:line="480" w:lineRule="exact"/>
        <w:ind w:firstLine="480" w:firstLineChars="200"/>
        <w:contextualSpacing/>
        <w:textAlignment w:val="auto"/>
        <w:rPr>
          <w:rFonts w:hint="eastAsia"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确认或者制定谈判文件；从符合相应资格条件的供应商名单中确定不少于3家的供应商参加谈判；审查供应商的响应文件并作出评价；要求供应商解释或者澄清其响应文件；编写评审报告；告知采购人在评审过程中发现的供应商的违法违规行为。</w:t>
      </w:r>
    </w:p>
    <w:p w14:paraId="5B4DFCD4">
      <w:pPr>
        <w:pStyle w:val="14"/>
        <w:keepNext w:val="0"/>
        <w:keepLines w:val="0"/>
        <w:pageBreakBefore w:val="0"/>
        <w:kinsoku/>
        <w:overflowPunct/>
        <w:topLinePunct w:val="0"/>
        <w:bidi w:val="0"/>
        <w:snapToGrid w:val="0"/>
        <w:spacing w:line="480" w:lineRule="exact"/>
        <w:ind w:firstLine="482" w:firstLineChars="200"/>
        <w:contextualSpacing/>
        <w:textAlignment w:val="auto"/>
        <w:rPr>
          <w:rFonts w:hint="eastAsia" w:ascii="宋体" w:eastAsia="宋体" w:cs="宋体"/>
          <w:b/>
          <w:color w:val="auto"/>
          <w:kern w:val="0"/>
          <w:sz w:val="24"/>
          <w:szCs w:val="24"/>
          <w:highlight w:val="none"/>
          <w:lang w:val="zh-CN"/>
        </w:rPr>
      </w:pPr>
      <w:r>
        <w:rPr>
          <w:rFonts w:hint="eastAsia" w:ascii="宋体" w:eastAsia="宋体" w:cs="宋体"/>
          <w:b/>
          <w:color w:val="auto"/>
          <w:kern w:val="0"/>
          <w:sz w:val="24"/>
          <w:szCs w:val="24"/>
          <w:highlight w:val="none"/>
          <w:lang w:val="zh-CN"/>
        </w:rPr>
        <w:t>3</w:t>
      </w:r>
      <w:r>
        <w:rPr>
          <w:rFonts w:hint="eastAsia" w:ascii="宋体" w:eastAsia="宋体" w:cs="宋体"/>
          <w:b/>
          <w:color w:val="auto"/>
          <w:kern w:val="0"/>
          <w:sz w:val="24"/>
          <w:szCs w:val="24"/>
          <w:highlight w:val="none"/>
        </w:rPr>
        <w:t>.</w:t>
      </w:r>
      <w:r>
        <w:rPr>
          <w:rFonts w:hint="eastAsia" w:ascii="宋体" w:eastAsia="宋体" w:cs="宋体"/>
          <w:b/>
          <w:color w:val="auto"/>
          <w:kern w:val="0"/>
          <w:sz w:val="24"/>
          <w:szCs w:val="24"/>
          <w:highlight w:val="none"/>
          <w:lang w:val="zh-CN"/>
        </w:rPr>
        <w:t>竞争性谈判小组成员的义务：</w:t>
      </w:r>
    </w:p>
    <w:p w14:paraId="2ACB9014">
      <w:pPr>
        <w:pStyle w:val="14"/>
        <w:keepNext w:val="0"/>
        <w:keepLines w:val="0"/>
        <w:pageBreakBefore w:val="0"/>
        <w:kinsoku/>
        <w:overflowPunct/>
        <w:topLinePunct w:val="0"/>
        <w:bidi w:val="0"/>
        <w:snapToGrid w:val="0"/>
        <w:spacing w:line="480" w:lineRule="exact"/>
        <w:ind w:firstLine="480" w:firstLineChars="200"/>
        <w:contextualSpacing/>
        <w:textAlignment w:val="auto"/>
        <w:rPr>
          <w:rFonts w:hint="eastAsia"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遵纪守法，客观、公正、廉洁地履行职责；根据采购文件的规定独立进行评审，对个人的评审意见承担法律责任；参与评审报告的起草；配合采购人答复供应商提出的质疑；</w:t>
      </w:r>
    </w:p>
    <w:p w14:paraId="5FD92833">
      <w:pPr>
        <w:pStyle w:val="14"/>
        <w:keepNext w:val="0"/>
        <w:keepLines w:val="0"/>
        <w:pageBreakBefore w:val="0"/>
        <w:kinsoku/>
        <w:overflowPunct/>
        <w:topLinePunct w:val="0"/>
        <w:bidi w:val="0"/>
        <w:snapToGrid w:val="0"/>
        <w:spacing w:line="480" w:lineRule="exact"/>
        <w:ind w:firstLine="482" w:firstLineChars="200"/>
        <w:contextualSpacing/>
        <w:textAlignment w:val="auto"/>
        <w:rPr>
          <w:rFonts w:hint="eastAsia" w:ascii="宋体" w:eastAsia="宋体"/>
          <w:b/>
          <w:color w:val="auto"/>
          <w:sz w:val="24"/>
          <w:szCs w:val="24"/>
          <w:highlight w:val="none"/>
        </w:rPr>
      </w:pPr>
      <w:r>
        <w:rPr>
          <w:rFonts w:hint="eastAsia" w:ascii="宋体" w:eastAsia="宋体" w:cs="宋体"/>
          <w:b/>
          <w:color w:val="auto"/>
          <w:kern w:val="0"/>
          <w:sz w:val="24"/>
          <w:szCs w:val="24"/>
          <w:highlight w:val="none"/>
          <w:lang w:val="zh-CN"/>
        </w:rPr>
        <w:t>二、</w:t>
      </w:r>
      <w:r>
        <w:rPr>
          <w:rFonts w:hint="eastAsia" w:ascii="宋体" w:eastAsia="宋体"/>
          <w:b/>
          <w:color w:val="auto"/>
          <w:sz w:val="24"/>
          <w:szCs w:val="24"/>
          <w:highlight w:val="none"/>
        </w:rPr>
        <w:t>供应商的法定代表人或授权人须持身份证准时参加竞谈会。</w:t>
      </w:r>
    </w:p>
    <w:p w14:paraId="1D739E16">
      <w:pPr>
        <w:keepNext w:val="0"/>
        <w:keepLines w:val="0"/>
        <w:pageBreakBefore w:val="0"/>
        <w:kinsoku/>
        <w:overflowPunct/>
        <w:topLinePunct w:val="0"/>
        <w:autoSpaceDE w:val="0"/>
        <w:autoSpaceDN w:val="0"/>
        <w:bidi w:val="0"/>
        <w:adjustRightInd w:val="0"/>
        <w:snapToGrid w:val="0"/>
        <w:spacing w:line="480" w:lineRule="exact"/>
        <w:ind w:right="210" w:firstLine="482" w:firstLineChars="200"/>
        <w:textAlignment w:val="auto"/>
        <w:rPr>
          <w:rFonts w:hint="eastAsia" w:ascii="宋体" w:hAnsi="宋体"/>
          <w:b/>
          <w:color w:val="auto"/>
          <w:sz w:val="24"/>
          <w:highlight w:val="none"/>
        </w:rPr>
      </w:pPr>
      <w:r>
        <w:rPr>
          <w:rFonts w:hint="eastAsia" w:ascii="宋体" w:hAnsi="宋体"/>
          <w:b/>
          <w:color w:val="auto"/>
          <w:sz w:val="24"/>
          <w:highlight w:val="none"/>
        </w:rPr>
        <w:t>三、谈判程序、内容</w:t>
      </w:r>
    </w:p>
    <w:p w14:paraId="56579104">
      <w:pPr>
        <w:pStyle w:val="14"/>
        <w:keepNext w:val="0"/>
        <w:keepLines w:val="0"/>
        <w:pageBreakBefore w:val="0"/>
        <w:kinsoku/>
        <w:overflowPunct/>
        <w:topLinePunct w:val="0"/>
        <w:bidi w:val="0"/>
        <w:snapToGrid w:val="0"/>
        <w:spacing w:line="480" w:lineRule="exact"/>
        <w:ind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1</w:t>
      </w:r>
      <w:r>
        <w:rPr>
          <w:rFonts w:hint="eastAsia" w:ascii="宋体" w:eastAsia="宋体" w:cs="宋体"/>
          <w:color w:val="auto"/>
          <w:kern w:val="0"/>
          <w:sz w:val="24"/>
          <w:szCs w:val="24"/>
          <w:highlight w:val="none"/>
        </w:rPr>
        <w:t>.</w:t>
      </w:r>
      <w:r>
        <w:rPr>
          <w:rFonts w:ascii="宋体" w:eastAsia="宋体" w:cs="宋体"/>
          <w:color w:val="auto"/>
          <w:kern w:val="0"/>
          <w:sz w:val="24"/>
          <w:szCs w:val="24"/>
          <w:highlight w:val="none"/>
          <w:lang w:val="zh-CN"/>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14:paraId="1B39B54A">
      <w:pPr>
        <w:pStyle w:val="14"/>
        <w:keepNext w:val="0"/>
        <w:keepLines w:val="0"/>
        <w:pageBreakBefore w:val="0"/>
        <w:kinsoku/>
        <w:overflowPunct/>
        <w:topLinePunct w:val="0"/>
        <w:bidi w:val="0"/>
        <w:snapToGrid w:val="0"/>
        <w:spacing w:line="480" w:lineRule="exact"/>
        <w:ind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2</w:t>
      </w:r>
      <w:r>
        <w:rPr>
          <w:rFonts w:hint="eastAsia" w:ascii="宋体" w:eastAsia="宋体" w:cs="宋体"/>
          <w:color w:val="auto"/>
          <w:kern w:val="0"/>
          <w:sz w:val="24"/>
          <w:szCs w:val="24"/>
          <w:highlight w:val="none"/>
        </w:rPr>
        <w:t>.</w:t>
      </w:r>
      <w:r>
        <w:rPr>
          <w:rFonts w:ascii="宋体" w:eastAsia="宋体" w:cs="宋体"/>
          <w:color w:val="auto"/>
          <w:kern w:val="0"/>
          <w:sz w:val="24"/>
          <w:szCs w:val="24"/>
          <w:highlight w:val="none"/>
          <w:lang w:val="zh-CN"/>
        </w:rPr>
        <w:t>谈判小组所有成员应当集中与单一供应商分别进行谈判，并给予所有参加谈判的供应商平等的谈判机会。</w:t>
      </w:r>
    </w:p>
    <w:p w14:paraId="46BD9FB2">
      <w:pPr>
        <w:pStyle w:val="14"/>
        <w:keepNext w:val="0"/>
        <w:keepLines w:val="0"/>
        <w:pageBreakBefore w:val="0"/>
        <w:kinsoku/>
        <w:overflowPunct/>
        <w:topLinePunct w:val="0"/>
        <w:bidi w:val="0"/>
        <w:snapToGrid w:val="0"/>
        <w:spacing w:line="480" w:lineRule="exact"/>
        <w:ind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3</w:t>
      </w:r>
      <w:r>
        <w:rPr>
          <w:rFonts w:hint="eastAsia" w:ascii="宋体" w:eastAsia="宋体" w:cs="宋体"/>
          <w:color w:val="auto"/>
          <w:kern w:val="0"/>
          <w:sz w:val="24"/>
          <w:szCs w:val="24"/>
          <w:highlight w:val="none"/>
        </w:rPr>
        <w:t>.</w:t>
      </w:r>
      <w:r>
        <w:rPr>
          <w:rFonts w:ascii="宋体" w:eastAsia="宋体" w:cs="宋体"/>
          <w:color w:val="auto"/>
          <w:kern w:val="0"/>
          <w:sz w:val="24"/>
          <w:szCs w:val="24"/>
          <w:highlight w:val="none"/>
          <w:lang w:val="zh-CN"/>
        </w:rPr>
        <w:t>在谈判过程中，谈判小组可以根据谈判文件和谈判情况实质性变动采购需求中的技术、服务要求以及合同草案条款，但不得变动谈判文件中的其他内容。实质性变动的内容，须经采购人代表确认。</w:t>
      </w:r>
    </w:p>
    <w:p w14:paraId="07F24499">
      <w:pPr>
        <w:pStyle w:val="14"/>
        <w:keepNext w:val="0"/>
        <w:keepLines w:val="0"/>
        <w:pageBreakBefore w:val="0"/>
        <w:kinsoku/>
        <w:overflowPunct/>
        <w:topLinePunct w:val="0"/>
        <w:bidi w:val="0"/>
        <w:snapToGrid w:val="0"/>
        <w:spacing w:line="480" w:lineRule="exact"/>
        <w:ind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rPr>
        <w:t>4.</w:t>
      </w:r>
      <w:r>
        <w:rPr>
          <w:rFonts w:ascii="宋体" w:eastAsia="宋体" w:cs="宋体"/>
          <w:color w:val="auto"/>
          <w:kern w:val="0"/>
          <w:sz w:val="24"/>
          <w:szCs w:val="24"/>
          <w:highlight w:val="none"/>
          <w:lang w:val="zh-CN"/>
        </w:rPr>
        <w:t>对谈判文件作出的实质性变动是谈判文件的有效组成部分，谈判小组应当及时以书面形式同时通知所有参加谈判的供应商。</w:t>
      </w:r>
    </w:p>
    <w:p w14:paraId="1A7077B6">
      <w:pPr>
        <w:pStyle w:val="14"/>
        <w:keepNext w:val="0"/>
        <w:keepLines w:val="0"/>
        <w:pageBreakBefore w:val="0"/>
        <w:kinsoku/>
        <w:overflowPunct/>
        <w:topLinePunct w:val="0"/>
        <w:bidi w:val="0"/>
        <w:snapToGrid w:val="0"/>
        <w:spacing w:line="480" w:lineRule="exact"/>
        <w:ind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rPr>
        <w:t>5.</w:t>
      </w:r>
      <w:r>
        <w:rPr>
          <w:rFonts w:ascii="宋体" w:eastAsia="宋体" w:cs="宋体"/>
          <w:color w:val="auto"/>
          <w:kern w:val="0"/>
          <w:sz w:val="24"/>
          <w:szCs w:val="24"/>
          <w:highlight w:val="none"/>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429EFB27">
      <w:pPr>
        <w:pStyle w:val="14"/>
        <w:keepNext w:val="0"/>
        <w:keepLines w:val="0"/>
        <w:pageBreakBefore w:val="0"/>
        <w:kinsoku/>
        <w:overflowPunct/>
        <w:topLinePunct w:val="0"/>
        <w:bidi w:val="0"/>
        <w:snapToGrid w:val="0"/>
        <w:spacing w:line="480" w:lineRule="exact"/>
        <w:ind w:firstLine="480" w:firstLineChars="200"/>
        <w:contextualSpacing/>
        <w:textAlignment w:val="auto"/>
        <w:rPr>
          <w:rFonts w:ascii="宋体" w:eastAsia="宋体" w:cs="宋体"/>
          <w:color w:val="auto"/>
          <w:kern w:val="0"/>
          <w:sz w:val="24"/>
          <w:szCs w:val="24"/>
          <w:highlight w:val="none"/>
          <w:lang w:val="zh-CN"/>
        </w:rPr>
      </w:pPr>
      <w:r>
        <w:rPr>
          <w:rFonts w:hint="eastAsia" w:ascii="宋体" w:eastAsia="宋体" w:cs="宋体"/>
          <w:color w:val="auto"/>
          <w:kern w:val="0"/>
          <w:sz w:val="24"/>
          <w:szCs w:val="24"/>
          <w:highlight w:val="none"/>
        </w:rPr>
        <w:t>6.</w:t>
      </w:r>
      <w:r>
        <w:rPr>
          <w:rFonts w:ascii="宋体" w:eastAsia="宋体" w:cs="宋体"/>
          <w:color w:val="auto"/>
          <w:kern w:val="0"/>
          <w:sz w:val="24"/>
          <w:szCs w:val="24"/>
          <w:highlight w:val="none"/>
          <w:lang w:val="zh-CN"/>
        </w:rPr>
        <w:t>谈判文件能够详细列明采购标的的技术、服务要求的，谈判结束后，谈判小组应当要求所有继续参加谈判的供应商在规定时间内提交最后报价，提交最后报价的供应商不得少于3家。</w:t>
      </w:r>
    </w:p>
    <w:p w14:paraId="0EDC9D04">
      <w:pPr>
        <w:pStyle w:val="14"/>
        <w:keepNext w:val="0"/>
        <w:keepLines w:val="0"/>
        <w:pageBreakBefore w:val="0"/>
        <w:kinsoku/>
        <w:overflowPunct/>
        <w:topLinePunct w:val="0"/>
        <w:bidi w:val="0"/>
        <w:snapToGrid w:val="0"/>
        <w:spacing w:line="480" w:lineRule="exact"/>
        <w:ind w:firstLine="480" w:firstLineChars="200"/>
        <w:contextualSpacing/>
        <w:textAlignment w:val="auto"/>
        <w:rPr>
          <w:rFonts w:hint="eastAsia"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7.谈判文件不能详细列明采购标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1D7BB673">
      <w:pPr>
        <w:pStyle w:val="14"/>
        <w:keepNext w:val="0"/>
        <w:keepLines w:val="0"/>
        <w:pageBreakBefore w:val="0"/>
        <w:kinsoku/>
        <w:overflowPunct/>
        <w:topLinePunct w:val="0"/>
        <w:bidi w:val="0"/>
        <w:snapToGrid w:val="0"/>
        <w:spacing w:line="480" w:lineRule="exact"/>
        <w:ind w:firstLine="480" w:firstLineChars="200"/>
        <w:contextualSpacing/>
        <w:textAlignment w:val="auto"/>
        <w:rPr>
          <w:rFonts w:hint="eastAsia"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因招标过程中提交的响应文件或者经评审后实质性响应采购文件要求的供应商不足3家导致流标，报经采购人监督部门批准后，可变更为相应的采购方式（单一来源谈判、两家谈判或其他）。</w:t>
      </w:r>
    </w:p>
    <w:p w14:paraId="6C9F0442">
      <w:pPr>
        <w:pStyle w:val="14"/>
        <w:keepNext w:val="0"/>
        <w:keepLines w:val="0"/>
        <w:pageBreakBefore w:val="0"/>
        <w:kinsoku/>
        <w:overflowPunct/>
        <w:topLinePunct w:val="0"/>
        <w:bidi w:val="0"/>
        <w:snapToGrid w:val="0"/>
        <w:spacing w:line="480" w:lineRule="exact"/>
        <w:ind w:firstLine="480" w:firstLineChars="200"/>
        <w:contextualSpacing/>
        <w:textAlignment w:val="auto"/>
        <w:rPr>
          <w:rFonts w:hint="eastAsia"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8.最后报价是供应商响应文件的有效组成部分。</w:t>
      </w:r>
    </w:p>
    <w:p w14:paraId="62CC2662">
      <w:pPr>
        <w:pStyle w:val="14"/>
        <w:keepNext w:val="0"/>
        <w:keepLines w:val="0"/>
        <w:pageBreakBefore w:val="0"/>
        <w:kinsoku/>
        <w:overflowPunct/>
        <w:topLinePunct w:val="0"/>
        <w:bidi w:val="0"/>
        <w:snapToGrid w:val="0"/>
        <w:spacing w:line="480" w:lineRule="exact"/>
        <w:ind w:firstLine="480" w:firstLineChars="200"/>
        <w:contextualSpacing/>
        <w:textAlignment w:val="auto"/>
        <w:rPr>
          <w:rFonts w:hint="eastAsia"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9.已提交响应文件的供应商，在提交最后报价之前，可以根据谈判情况退出谈判。采购人应当退还退出谈判的供应商的保证金。</w:t>
      </w:r>
    </w:p>
    <w:p w14:paraId="1E1ECC6F">
      <w:pPr>
        <w:pStyle w:val="14"/>
        <w:keepNext w:val="0"/>
        <w:keepLines w:val="0"/>
        <w:pageBreakBefore w:val="0"/>
        <w:kinsoku/>
        <w:overflowPunct/>
        <w:topLinePunct w:val="0"/>
        <w:bidi w:val="0"/>
        <w:snapToGrid w:val="0"/>
        <w:spacing w:line="480" w:lineRule="exact"/>
        <w:ind w:firstLine="480" w:firstLineChars="200"/>
        <w:contextualSpacing/>
        <w:textAlignment w:val="auto"/>
        <w:rPr>
          <w:rFonts w:hint="eastAsia" w:ascii="宋体" w:eastAsia="宋体" w:cs="宋体"/>
          <w:color w:val="auto"/>
          <w:kern w:val="0"/>
          <w:sz w:val="24"/>
          <w:szCs w:val="24"/>
          <w:highlight w:val="none"/>
          <w:lang w:val="zh-CN"/>
        </w:rPr>
      </w:pPr>
      <w:r>
        <w:rPr>
          <w:rFonts w:hint="eastAsia" w:ascii="宋体" w:eastAsia="宋体" w:cs="宋体"/>
          <w:color w:val="auto"/>
          <w:kern w:val="0"/>
          <w:sz w:val="24"/>
          <w:szCs w:val="24"/>
          <w:highlight w:val="none"/>
          <w:lang w:val="zh-CN"/>
        </w:rPr>
        <w:t>10.谈判时间由谈判小组掌握</w:t>
      </w:r>
      <w:r>
        <w:rPr>
          <w:rFonts w:ascii="宋体" w:eastAsia="宋体" w:cs="宋体"/>
          <w:color w:val="auto"/>
          <w:kern w:val="0"/>
          <w:sz w:val="24"/>
          <w:szCs w:val="24"/>
          <w:highlight w:val="none"/>
          <w:lang w:val="zh-CN"/>
        </w:rPr>
        <w:t>。</w:t>
      </w:r>
    </w:p>
    <w:p w14:paraId="5FF89F35">
      <w:pPr>
        <w:keepNext w:val="0"/>
        <w:keepLines w:val="0"/>
        <w:pageBreakBefore w:val="0"/>
        <w:kinsoku/>
        <w:overflowPunct/>
        <w:topLinePunct w:val="0"/>
        <w:autoSpaceDE w:val="0"/>
        <w:autoSpaceDN w:val="0"/>
        <w:bidi w:val="0"/>
        <w:adjustRightInd w:val="0"/>
        <w:snapToGrid w:val="0"/>
        <w:spacing w:line="480" w:lineRule="exact"/>
        <w:ind w:right="210" w:firstLine="560"/>
        <w:textAlignment w:val="auto"/>
        <w:rPr>
          <w:rFonts w:ascii="宋体" w:hAnsi="宋体"/>
          <w:b/>
          <w:color w:val="auto"/>
          <w:sz w:val="24"/>
          <w:highlight w:val="none"/>
          <w:lang w:val="zh-CN"/>
        </w:rPr>
      </w:pPr>
      <w:r>
        <w:rPr>
          <w:rFonts w:hint="eastAsia" w:ascii="宋体" w:hAnsi="宋体"/>
          <w:b/>
          <w:color w:val="auto"/>
          <w:sz w:val="24"/>
          <w:highlight w:val="none"/>
          <w:lang w:val="zh-CN"/>
        </w:rPr>
        <w:t>四、评定方法</w:t>
      </w:r>
    </w:p>
    <w:p w14:paraId="3762BC14">
      <w:pPr>
        <w:pStyle w:val="14"/>
        <w:keepNext w:val="0"/>
        <w:keepLines w:val="0"/>
        <w:pageBreakBefore w:val="0"/>
        <w:kinsoku/>
        <w:overflowPunct/>
        <w:topLinePunct w:val="0"/>
        <w:bidi w:val="0"/>
        <w:snapToGrid w:val="0"/>
        <w:spacing w:line="480" w:lineRule="exact"/>
        <w:ind w:firstLine="494"/>
        <w:contextualSpacing/>
        <w:textAlignment w:val="auto"/>
        <w:rPr>
          <w:rFonts w:hint="eastAsia" w:ascii="宋体" w:eastAsia="宋体" w:cs="宋体"/>
          <w:color w:val="auto"/>
          <w:kern w:val="0"/>
          <w:sz w:val="24"/>
          <w:szCs w:val="24"/>
          <w:highlight w:val="none"/>
          <w:lang w:val="zh-CN"/>
        </w:rPr>
      </w:pPr>
      <w:r>
        <w:rPr>
          <w:rFonts w:hint="eastAsia" w:ascii="宋体" w:eastAsia="宋体"/>
          <w:color w:val="auto"/>
          <w:sz w:val="24"/>
          <w:szCs w:val="24"/>
          <w:highlight w:val="none"/>
        </w:rPr>
        <w:t>谈判小组在</w:t>
      </w:r>
      <w:r>
        <w:rPr>
          <w:rFonts w:ascii="宋体" w:eastAsia="宋体" w:cs="宋体"/>
          <w:color w:val="auto"/>
          <w:kern w:val="0"/>
          <w:sz w:val="24"/>
          <w:szCs w:val="24"/>
          <w:highlight w:val="none"/>
          <w:lang w:val="zh-CN"/>
        </w:rPr>
        <w:t>提交最后报价的供应商</w:t>
      </w:r>
      <w:r>
        <w:rPr>
          <w:rFonts w:hint="eastAsia" w:ascii="宋体" w:eastAsia="宋体" w:cs="宋体"/>
          <w:color w:val="auto"/>
          <w:kern w:val="0"/>
          <w:sz w:val="24"/>
          <w:szCs w:val="24"/>
          <w:highlight w:val="none"/>
          <w:lang w:val="zh-CN"/>
        </w:rPr>
        <w:t>中</w:t>
      </w:r>
      <w:r>
        <w:rPr>
          <w:rFonts w:ascii="宋体" w:eastAsia="宋体" w:cs="宋体"/>
          <w:color w:val="auto"/>
          <w:kern w:val="0"/>
          <w:sz w:val="24"/>
          <w:szCs w:val="24"/>
          <w:highlight w:val="none"/>
        </w:rPr>
        <w:t>，</w:t>
      </w:r>
      <w:r>
        <w:rPr>
          <w:rFonts w:ascii="宋体" w:eastAsia="宋体"/>
          <w:color w:val="auto"/>
          <w:sz w:val="24"/>
          <w:szCs w:val="24"/>
          <w:highlight w:val="none"/>
        </w:rPr>
        <w:t>根据质量和服务均能满足采购文件实质性响应要求且最后报价最低的原则确定</w:t>
      </w:r>
      <w:r>
        <w:rPr>
          <w:rFonts w:hint="eastAsia" w:ascii="宋体" w:eastAsia="宋体"/>
          <w:color w:val="auto"/>
          <w:sz w:val="24"/>
          <w:szCs w:val="24"/>
          <w:highlight w:val="none"/>
        </w:rPr>
        <w:t>成交人，</w:t>
      </w:r>
      <w:r>
        <w:rPr>
          <w:rFonts w:ascii="宋体" w:eastAsia="宋体" w:cs="宋体"/>
          <w:color w:val="auto"/>
          <w:kern w:val="0"/>
          <w:sz w:val="24"/>
          <w:szCs w:val="24"/>
          <w:highlight w:val="none"/>
          <w:lang w:val="zh-CN"/>
        </w:rPr>
        <w:t>并编写评审报告。</w:t>
      </w:r>
    </w:p>
    <w:p w14:paraId="37B4E922">
      <w:pPr>
        <w:pStyle w:val="14"/>
        <w:keepNext w:val="0"/>
        <w:keepLines w:val="0"/>
        <w:pageBreakBefore w:val="0"/>
        <w:kinsoku/>
        <w:overflowPunct/>
        <w:topLinePunct w:val="0"/>
        <w:bidi w:val="0"/>
        <w:snapToGrid w:val="0"/>
        <w:spacing w:line="480" w:lineRule="exact"/>
        <w:ind w:firstLine="496"/>
        <w:contextualSpacing/>
        <w:textAlignment w:val="auto"/>
        <w:rPr>
          <w:rFonts w:hint="eastAsia" w:ascii="宋体" w:eastAsia="宋体"/>
          <w:color w:val="auto"/>
          <w:sz w:val="24"/>
          <w:szCs w:val="24"/>
          <w:highlight w:val="none"/>
        </w:rPr>
      </w:pPr>
      <w:r>
        <w:rPr>
          <w:rFonts w:hint="eastAsia" w:ascii="宋体" w:eastAsia="宋体"/>
          <w:b/>
          <w:color w:val="auto"/>
          <w:sz w:val="24"/>
          <w:szCs w:val="24"/>
          <w:highlight w:val="none"/>
        </w:rPr>
        <w:t>五、</w:t>
      </w:r>
      <w:r>
        <w:rPr>
          <w:rFonts w:hint="eastAsia" w:ascii="宋体" w:eastAsia="宋体"/>
          <w:color w:val="auto"/>
          <w:sz w:val="24"/>
          <w:szCs w:val="24"/>
          <w:highlight w:val="none"/>
        </w:rPr>
        <w:t>出现下列情形之一的，竞争性谈判采购活动终止，发布项目终止公告并说明原因，重新开展采购活动：</w:t>
      </w:r>
    </w:p>
    <w:p w14:paraId="41E8484D">
      <w:pPr>
        <w:pStyle w:val="14"/>
        <w:keepNext w:val="0"/>
        <w:keepLines w:val="0"/>
        <w:pageBreakBefore w:val="0"/>
        <w:kinsoku/>
        <w:overflowPunct/>
        <w:topLinePunct w:val="0"/>
        <w:bidi w:val="0"/>
        <w:snapToGrid w:val="0"/>
        <w:spacing w:line="480" w:lineRule="exact"/>
        <w:ind w:firstLine="494"/>
        <w:contextualSpacing/>
        <w:textAlignment w:val="auto"/>
        <w:rPr>
          <w:rFonts w:hint="eastAsia" w:ascii="宋体" w:eastAsia="宋体"/>
          <w:color w:val="auto"/>
          <w:sz w:val="24"/>
          <w:szCs w:val="24"/>
          <w:highlight w:val="none"/>
        </w:rPr>
      </w:pPr>
      <w:r>
        <w:rPr>
          <w:rFonts w:hint="eastAsia" w:ascii="宋体" w:eastAsia="宋体"/>
          <w:color w:val="auto"/>
          <w:sz w:val="24"/>
          <w:szCs w:val="24"/>
          <w:highlight w:val="none"/>
        </w:rPr>
        <w:t>1.因情况变化，不再符合规定的竞争性谈判采购方式适用情形的；</w:t>
      </w:r>
    </w:p>
    <w:p w14:paraId="08C8A9F1">
      <w:pPr>
        <w:pStyle w:val="14"/>
        <w:keepNext w:val="0"/>
        <w:keepLines w:val="0"/>
        <w:pageBreakBefore w:val="0"/>
        <w:kinsoku/>
        <w:overflowPunct/>
        <w:topLinePunct w:val="0"/>
        <w:bidi w:val="0"/>
        <w:snapToGrid w:val="0"/>
        <w:spacing w:line="480" w:lineRule="exact"/>
        <w:ind w:firstLine="494"/>
        <w:contextualSpacing/>
        <w:textAlignment w:val="auto"/>
        <w:rPr>
          <w:rFonts w:hint="eastAsia" w:ascii="宋体" w:eastAsia="宋体"/>
          <w:color w:val="auto"/>
          <w:sz w:val="24"/>
          <w:szCs w:val="24"/>
          <w:highlight w:val="none"/>
        </w:rPr>
      </w:pPr>
      <w:r>
        <w:rPr>
          <w:rFonts w:hint="eastAsia" w:ascii="宋体" w:eastAsia="宋体"/>
          <w:color w:val="auto"/>
          <w:sz w:val="24"/>
          <w:szCs w:val="24"/>
          <w:highlight w:val="none"/>
        </w:rPr>
        <w:t>2.出现影响采购公正的违法、违规行为的；</w:t>
      </w:r>
    </w:p>
    <w:p w14:paraId="6ECA21D6">
      <w:pPr>
        <w:keepNext w:val="0"/>
        <w:keepLines w:val="0"/>
        <w:pageBreakBefore w:val="0"/>
        <w:kinsoku/>
        <w:overflowPunct/>
        <w:topLinePunct w:val="0"/>
        <w:autoSpaceDE w:val="0"/>
        <w:autoSpaceDN w:val="0"/>
        <w:bidi w:val="0"/>
        <w:adjustRightInd w:val="0"/>
        <w:snapToGrid w:val="0"/>
        <w:spacing w:line="480" w:lineRule="exact"/>
        <w:ind w:left="-178" w:right="210" w:firstLine="636"/>
        <w:textAlignment w:val="auto"/>
        <w:rPr>
          <w:rFonts w:hint="eastAsia" w:ascii="宋体" w:hAnsi="宋体" w:eastAsia="宋体" w:cs="Times New Roman"/>
          <w:color w:val="auto"/>
          <w:kern w:val="2"/>
          <w:sz w:val="24"/>
          <w:szCs w:val="24"/>
          <w:highlight w:val="none"/>
          <w:lang w:val="zh-CN" w:eastAsia="zh-CN" w:bidi="ar-SA"/>
        </w:rPr>
      </w:pPr>
      <w:r>
        <w:rPr>
          <w:rFonts w:hint="eastAsia" w:ascii="宋体" w:hAnsi="宋体" w:eastAsia="宋体" w:cs="Times New Roman"/>
          <w:color w:val="auto"/>
          <w:kern w:val="2"/>
          <w:sz w:val="24"/>
          <w:szCs w:val="24"/>
          <w:highlight w:val="none"/>
          <w:lang w:val="zh-CN" w:eastAsia="zh-CN" w:bidi="ar-SA"/>
        </w:rPr>
        <w:t>3.在采购过程中符合竞争要求的供应商或者报价未超过采购预算的供应商不足3家的（因招标过程中提交的响应文件或者经评审后实质性响应采购文件要求的供应商不足3家导致流标，报经采购人监督部门批准后，可变更为相应的采购方式（单一来源谈判、两家谈判或其他）的情形除外）。</w:t>
      </w:r>
    </w:p>
    <w:p w14:paraId="0BBEC075">
      <w:pPr>
        <w:keepNext w:val="0"/>
        <w:keepLines w:val="0"/>
        <w:pageBreakBefore w:val="0"/>
        <w:kinsoku/>
        <w:overflowPunct/>
        <w:topLinePunct w:val="0"/>
        <w:autoSpaceDE w:val="0"/>
        <w:autoSpaceDN w:val="0"/>
        <w:bidi w:val="0"/>
        <w:adjustRightInd w:val="0"/>
        <w:snapToGrid w:val="0"/>
        <w:spacing w:line="480" w:lineRule="exact"/>
        <w:ind w:left="-178" w:right="210" w:firstLine="636"/>
        <w:textAlignment w:val="auto"/>
        <w:rPr>
          <w:rFonts w:hint="eastAsia" w:ascii="宋体" w:hAnsi="宋体"/>
          <w:b/>
          <w:color w:val="auto"/>
          <w:sz w:val="24"/>
          <w:highlight w:val="none"/>
          <w:lang w:val="zh-CN"/>
        </w:rPr>
      </w:pPr>
      <w:r>
        <w:rPr>
          <w:rFonts w:hint="eastAsia" w:ascii="宋体" w:hAnsi="宋体"/>
          <w:b/>
          <w:color w:val="auto"/>
          <w:sz w:val="24"/>
          <w:highlight w:val="none"/>
          <w:lang w:val="zh-CN"/>
        </w:rPr>
        <w:t>六、公告评审结果</w:t>
      </w:r>
    </w:p>
    <w:p w14:paraId="56B47ABC">
      <w:pPr>
        <w:keepNext w:val="0"/>
        <w:keepLines w:val="0"/>
        <w:pageBreakBefore w:val="0"/>
        <w:kinsoku/>
        <w:overflowPunct/>
        <w:topLinePunct w:val="0"/>
        <w:autoSpaceDE w:val="0"/>
        <w:autoSpaceDN w:val="0"/>
        <w:bidi w:val="0"/>
        <w:adjustRightInd w:val="0"/>
        <w:snapToGrid w:val="0"/>
        <w:spacing w:line="480" w:lineRule="exact"/>
        <w:ind w:left="-178" w:right="210" w:firstLine="636"/>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自确定中标人之日起2个工作日内，在江苏省海安中等专业学校（http;//www.jshazz.com）网站公告评标结果，公告期限为一个工作日。</w:t>
      </w:r>
    </w:p>
    <w:p w14:paraId="0C47D250">
      <w:pPr>
        <w:pStyle w:val="16"/>
        <w:keepNext w:val="0"/>
        <w:keepLines w:val="0"/>
        <w:pageBreakBefore w:val="0"/>
        <w:numPr>
          <w:ilvl w:val="0"/>
          <w:numId w:val="5"/>
        </w:numPr>
        <w:kinsoku/>
        <w:wordWrap w:val="0"/>
        <w:overflowPunct/>
        <w:topLinePunct w:val="0"/>
        <w:bidi w:val="0"/>
        <w:spacing w:line="480" w:lineRule="exact"/>
        <w:ind w:firstLine="426" w:firstLineChars="177"/>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b/>
          <w:color w:val="auto"/>
          <w:sz w:val="24"/>
          <w:highlight w:val="none"/>
          <w:lang w:val="zh-CN"/>
        </w:rPr>
        <w:t>发放中标通知书</w:t>
      </w:r>
    </w:p>
    <w:p w14:paraId="29E46ABD">
      <w:pPr>
        <w:pStyle w:val="16"/>
        <w:keepNext w:val="0"/>
        <w:keepLines w:val="0"/>
        <w:pageBreakBefore w:val="0"/>
        <w:numPr>
          <w:ilvl w:val="0"/>
          <w:numId w:val="0"/>
        </w:numPr>
        <w:kinsoku/>
        <w:wordWrap w:val="0"/>
        <w:overflowPunct/>
        <w:topLinePunct w:val="0"/>
        <w:bidi w:val="0"/>
        <w:spacing w:line="480" w:lineRule="exact"/>
        <w:ind w:firstLine="480" w:firstLineChars="200"/>
        <w:textAlignment w:val="auto"/>
        <w:rPr>
          <w:rFonts w:hint="eastAsia" w:ascii="宋体" w:hAnsi="宋体" w:eastAsia="宋体" w:cs="Times New Roman"/>
          <w:color w:val="auto"/>
          <w:kern w:val="2"/>
          <w:sz w:val="24"/>
          <w:szCs w:val="24"/>
          <w:highlight w:val="none"/>
          <w:lang w:val="zh-CN" w:eastAsia="zh-CN" w:bidi="ar-SA"/>
        </w:rPr>
      </w:pPr>
      <w:r>
        <w:rPr>
          <w:rFonts w:hint="eastAsia" w:ascii="宋体" w:hAnsi="宋体" w:eastAsia="宋体" w:cs="Times New Roman"/>
          <w:color w:val="auto"/>
          <w:kern w:val="2"/>
          <w:sz w:val="24"/>
          <w:szCs w:val="24"/>
          <w:highlight w:val="none"/>
          <w:lang w:val="zh-CN" w:eastAsia="zh-CN" w:bidi="ar-SA"/>
        </w:rPr>
        <w:t>公告中标结果的结束当日，采购人向中标供应商发放《中标通知书》一经发出，采购人改变成交结果，或者成交人放弃成交的，各自承担相应的法律责任。</w:t>
      </w:r>
    </w:p>
    <w:p w14:paraId="6A0D569F">
      <w:pPr>
        <w:pStyle w:val="10"/>
        <w:ind w:firstLine="0" w:firstLineChars="0"/>
        <w:rPr>
          <w:rFonts w:hint="eastAsia"/>
          <w:color w:val="auto"/>
          <w:highlight w:val="none"/>
        </w:rPr>
      </w:pPr>
    </w:p>
    <w:p w14:paraId="6125D1E4">
      <w:pPr>
        <w:pStyle w:val="13"/>
        <w:ind w:left="0" w:leftChars="0" w:firstLine="0" w:firstLineChars="0"/>
        <w:rPr>
          <w:rFonts w:hint="eastAsia"/>
          <w:color w:val="auto"/>
          <w:highlight w:val="none"/>
        </w:rPr>
      </w:pPr>
    </w:p>
    <w:p w14:paraId="27C125B4">
      <w:pPr>
        <w:snapToGrid w:val="0"/>
        <w:spacing w:line="300" w:lineRule="auto"/>
        <w:ind w:firstLine="2168" w:firstLineChars="600"/>
        <w:outlineLvl w:val="0"/>
        <w:rPr>
          <w:rFonts w:hint="eastAsia" w:ascii="宋体" w:hAnsi="宋体"/>
          <w:b/>
          <w:color w:val="auto"/>
          <w:sz w:val="36"/>
          <w:szCs w:val="36"/>
          <w:highlight w:val="none"/>
        </w:rPr>
      </w:pPr>
      <w:r>
        <w:rPr>
          <w:rFonts w:hint="eastAsia" w:ascii="宋体" w:hAnsi="宋体"/>
          <w:b/>
          <w:color w:val="auto"/>
          <w:sz w:val="36"/>
          <w:szCs w:val="36"/>
          <w:highlight w:val="none"/>
        </w:rPr>
        <w:t>第五部分  合同签订与验收付款</w:t>
      </w:r>
    </w:p>
    <w:p w14:paraId="2882B210">
      <w:pPr>
        <w:snapToGrid w:val="0"/>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一</w:t>
      </w:r>
      <w:r>
        <w:rPr>
          <w:rFonts w:hint="eastAsia" w:ascii="宋体" w:hAnsi="宋体"/>
          <w:color w:val="auto"/>
          <w:sz w:val="24"/>
          <w:highlight w:val="none"/>
        </w:rPr>
        <w:t>、成交人应当在</w:t>
      </w:r>
      <w:r>
        <w:rPr>
          <w:rFonts w:hint="eastAsia" w:ascii="宋体" w:hAnsi="宋体"/>
          <w:color w:val="auto"/>
          <w:sz w:val="24"/>
          <w:highlight w:val="none"/>
          <w:lang w:eastAsia="zh-CN"/>
        </w:rPr>
        <w:t>《中标通知书》</w:t>
      </w:r>
      <w:r>
        <w:rPr>
          <w:rFonts w:hint="eastAsia" w:ascii="宋体" w:hAnsi="宋体"/>
          <w:color w:val="auto"/>
          <w:sz w:val="24"/>
          <w:highlight w:val="none"/>
          <w:lang w:val="zh-CN"/>
        </w:rPr>
        <w:t>发出之日起五日内，按照</w:t>
      </w:r>
      <w:r>
        <w:rPr>
          <w:rFonts w:hint="eastAsia" w:ascii="宋体" w:hAnsi="宋体"/>
          <w:color w:val="auto"/>
          <w:sz w:val="24"/>
          <w:highlight w:val="none"/>
        </w:rPr>
        <w:t>竞谈文件确定的事项与采购人签订采购合同，</w:t>
      </w:r>
      <w:r>
        <w:rPr>
          <w:rFonts w:hint="eastAsia" w:ascii="宋体" w:hAnsi="宋体"/>
          <w:color w:val="auto"/>
          <w:sz w:val="24"/>
          <w:highlight w:val="none"/>
          <w:lang w:val="zh-CN"/>
        </w:rPr>
        <w:t>所签合同不得对采购文件作实质性修改</w:t>
      </w:r>
      <w:r>
        <w:rPr>
          <w:rFonts w:hint="eastAsia" w:ascii="宋体" w:hAnsi="宋体"/>
          <w:color w:val="auto"/>
          <w:sz w:val="24"/>
          <w:highlight w:val="none"/>
        </w:rPr>
        <w:t>。采购人不得向成交人提出不合理的要求作为签订合同的条件，不得与成交人私下订立背离采购文件实质性内容的协议。</w:t>
      </w:r>
    </w:p>
    <w:p w14:paraId="2E369F61">
      <w:pPr>
        <w:snapToGrid w:val="0"/>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二</w:t>
      </w:r>
      <w:r>
        <w:rPr>
          <w:rFonts w:hint="eastAsia" w:ascii="宋体" w:hAnsi="宋体"/>
          <w:color w:val="auto"/>
          <w:sz w:val="24"/>
          <w:highlight w:val="none"/>
        </w:rPr>
        <w:t>、采购人按合同约定积极配合成交人履约，成交人送货到位后，采购人原则上在5个工作日内及时按照验收方案进行验收。</w:t>
      </w:r>
    </w:p>
    <w:p w14:paraId="5A17A6DB">
      <w:pPr>
        <w:snapToGrid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三、采购人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216F3995">
      <w:pPr>
        <w:snapToGrid w:val="0"/>
        <w:spacing w:line="360" w:lineRule="auto"/>
        <w:ind w:firstLine="480" w:firstLineChars="200"/>
        <w:contextualSpacing/>
        <w:rPr>
          <w:rFonts w:hint="eastAsia" w:ascii="宋体" w:hAnsi="宋体"/>
          <w:color w:val="auto"/>
          <w:sz w:val="24"/>
          <w:highlight w:val="none"/>
        </w:rPr>
      </w:pPr>
      <w:r>
        <w:rPr>
          <w:rFonts w:hint="eastAsia" w:ascii="宋体" w:hAnsi="宋体"/>
          <w:color w:val="auto"/>
          <w:sz w:val="24"/>
          <w:highlight w:val="none"/>
        </w:rPr>
        <w:t>四、成交人出现违约情形，应当及时纠正或补偿；造成损失的，按合同约定追究违约责任；发现有假冒、伪劣、走私产品、商业贿赂等违法情形的，应由采购单位移交工商、质监、公安等行政执法部门依法查处。</w:t>
      </w:r>
    </w:p>
    <w:p w14:paraId="0F486924">
      <w:pPr>
        <w:pStyle w:val="3"/>
        <w:kinsoku w:val="0"/>
        <w:topLinePunct/>
        <w:autoSpaceDE w:val="0"/>
        <w:autoSpaceDN w:val="0"/>
        <w:snapToGrid w:val="0"/>
        <w:spacing w:line="360" w:lineRule="auto"/>
        <w:ind w:right="210" w:firstLine="480" w:firstLineChars="200"/>
        <w:contextualSpacing/>
        <w:rPr>
          <w:rFonts w:hint="eastAsia" w:ascii="宋体" w:hAnsi="宋体"/>
          <w:b/>
          <w:color w:val="auto"/>
          <w:sz w:val="24"/>
          <w:szCs w:val="24"/>
          <w:highlight w:val="none"/>
        </w:rPr>
      </w:pPr>
      <w:r>
        <w:rPr>
          <w:rFonts w:hint="eastAsia" w:ascii="宋体" w:hAnsi="宋体"/>
          <w:color w:val="auto"/>
          <w:sz w:val="24"/>
          <w:szCs w:val="24"/>
          <w:highlight w:val="none"/>
          <w:lang w:val="zh-CN"/>
        </w:rPr>
        <w:t>五、</w:t>
      </w:r>
      <w:r>
        <w:rPr>
          <w:rFonts w:hint="eastAsia" w:ascii="宋体" w:hAnsi="宋体"/>
          <w:b/>
          <w:color w:val="auto"/>
          <w:sz w:val="24"/>
          <w:szCs w:val="24"/>
          <w:highlight w:val="none"/>
        </w:rPr>
        <w:t>不响应付款方式的，视同响应文件无效处理。</w:t>
      </w:r>
    </w:p>
    <w:p w14:paraId="79143868">
      <w:pPr>
        <w:snapToGrid w:val="0"/>
        <w:spacing w:line="300" w:lineRule="auto"/>
        <w:ind w:firstLine="480"/>
        <w:jc w:val="left"/>
        <w:outlineLvl w:val="0"/>
        <w:rPr>
          <w:rFonts w:hint="eastAsia" w:ascii="宋体" w:hAnsi="宋体"/>
          <w:color w:val="auto"/>
          <w:sz w:val="24"/>
          <w:highlight w:val="none"/>
        </w:rPr>
      </w:pPr>
      <w:r>
        <w:rPr>
          <w:rFonts w:hint="eastAsia" w:ascii="宋体" w:hAnsi="宋体"/>
          <w:color w:val="auto"/>
          <w:sz w:val="24"/>
          <w:highlight w:val="none"/>
        </w:rPr>
        <w:t>本项目付款按实结算（最终结算价=实际采购数量*中标单价），学校统一收取学生校服费用，校服发放到学生学生手中后，三个月内支付最终结算价的70%；最终结算价的30%作为质量保证金。质保金从学校送检合格之日起满一年支付最终结算价的15%，满两年支付最终结算价的10%，满三年支付剩余的5%。</w:t>
      </w:r>
    </w:p>
    <w:p w14:paraId="12EB9F49">
      <w:pPr>
        <w:snapToGrid w:val="0"/>
        <w:spacing w:line="300" w:lineRule="auto"/>
        <w:ind w:firstLine="480"/>
        <w:jc w:val="left"/>
        <w:outlineLvl w:val="0"/>
        <w:rPr>
          <w:rFonts w:hint="eastAsia" w:ascii="宋体" w:hAnsi="宋体"/>
          <w:color w:val="auto"/>
          <w:sz w:val="24"/>
          <w:highlight w:val="none"/>
        </w:rPr>
      </w:pPr>
      <w:r>
        <w:rPr>
          <w:rFonts w:hint="eastAsia" w:ascii="宋体" w:hAnsi="宋体"/>
          <w:color w:val="auto"/>
          <w:sz w:val="24"/>
          <w:highlight w:val="none"/>
        </w:rPr>
        <w:t>款项由采购人按相关财务支付规定办理支付手续，不得故意拖延支付时间。</w:t>
      </w:r>
    </w:p>
    <w:p w14:paraId="77D71C2E">
      <w:pPr>
        <w:snapToGrid w:val="0"/>
        <w:spacing w:line="300" w:lineRule="auto"/>
        <w:jc w:val="center"/>
        <w:outlineLvl w:val="0"/>
        <w:rPr>
          <w:rFonts w:hint="eastAsia" w:ascii="宋体" w:hAnsi="宋体"/>
          <w:b/>
          <w:color w:val="auto"/>
          <w:sz w:val="36"/>
          <w:szCs w:val="36"/>
          <w:highlight w:val="none"/>
        </w:rPr>
      </w:pPr>
    </w:p>
    <w:p w14:paraId="077CFEE3">
      <w:pPr>
        <w:snapToGrid w:val="0"/>
        <w:spacing w:line="300" w:lineRule="auto"/>
        <w:jc w:val="center"/>
        <w:outlineLvl w:val="0"/>
        <w:rPr>
          <w:rFonts w:hint="eastAsia" w:ascii="宋体" w:hAnsi="宋体"/>
          <w:b/>
          <w:color w:val="auto"/>
          <w:sz w:val="36"/>
          <w:szCs w:val="36"/>
          <w:highlight w:val="none"/>
        </w:rPr>
      </w:pPr>
      <w:r>
        <w:rPr>
          <w:rFonts w:ascii="宋体" w:hAnsi="宋体"/>
          <w:b/>
          <w:color w:val="auto"/>
          <w:sz w:val="36"/>
          <w:szCs w:val="36"/>
          <w:highlight w:val="none"/>
        </w:rPr>
        <w:br w:type="page"/>
      </w:r>
      <w:r>
        <w:rPr>
          <w:rFonts w:hint="eastAsia" w:ascii="宋体" w:hAnsi="宋体"/>
          <w:b/>
          <w:color w:val="auto"/>
          <w:sz w:val="36"/>
          <w:szCs w:val="36"/>
          <w:highlight w:val="none"/>
        </w:rPr>
        <w:t>第六部分  质疑提出和处理</w:t>
      </w:r>
    </w:p>
    <w:p w14:paraId="3CA09E75">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一、本项目不属于依法必须招标项目，也不属于政府采购项目，为征集方自愿采购项目。如有质疑，由征集方处理答复。</w:t>
      </w:r>
    </w:p>
    <w:p w14:paraId="4D1DE35E">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lang w:val="en-US" w:eastAsia="zh-CN"/>
        </w:rPr>
        <w:t>二</w:t>
      </w:r>
      <w:r>
        <w:rPr>
          <w:rFonts w:hint="eastAsia" w:ascii="宋体" w:hAnsi="宋体"/>
          <w:color w:val="auto"/>
          <w:sz w:val="24"/>
          <w:highlight w:val="none"/>
        </w:rPr>
        <w:t>、质疑的提出</w:t>
      </w:r>
    </w:p>
    <w:p w14:paraId="565477EF">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 xml:space="preserve">(一)质疑人的身份要求 </w:t>
      </w:r>
    </w:p>
    <w:p w14:paraId="0D1CB9CB">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1.质疑人必须是直接参加本次采购活动的当事人。</w:t>
      </w:r>
    </w:p>
    <w:p w14:paraId="107DE8DC">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2.未参加活动的供应商或在活动中自身权益未受到损害的供应商所提出的质疑不予受理。</w:t>
      </w:r>
    </w:p>
    <w:p w14:paraId="2EB1F9BA">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 xml:space="preserve">(二)质疑提出的格式要求   </w:t>
      </w:r>
    </w:p>
    <w:p w14:paraId="577C6AC2">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1.质疑必须按的相关规定提交，质疑实行实名制，不得进行虚假、恶意质疑，未按上述要求提交的质疑函，采购人有权不予受理。</w:t>
      </w:r>
    </w:p>
    <w:p w14:paraId="68F998D1">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 xml:space="preserve">2.质疑函应包括： </w:t>
      </w:r>
    </w:p>
    <w:p w14:paraId="6FCA795E">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2.1质疑人的名称、地址、邮编、联系人及联系电话；</w:t>
      </w:r>
    </w:p>
    <w:p w14:paraId="61153E9F">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2.2具体、明确的质疑事项及明确的请求；</w:t>
      </w:r>
    </w:p>
    <w:p w14:paraId="7E35350B">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2.3质疑的事实依据和必要的法律依据；</w:t>
      </w:r>
    </w:p>
    <w:p w14:paraId="50757576">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2.4提起质疑的日期；</w:t>
      </w:r>
    </w:p>
    <w:p w14:paraId="20F45C2A">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 xml:space="preserve">2.5认为自己合法权益受到损害或可能受到损害的相关证据材料；                            </w:t>
      </w:r>
    </w:p>
    <w:p w14:paraId="30F1A6BF">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2.6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1267001F">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3.质疑函需遵循的原则：</w:t>
      </w:r>
    </w:p>
    <w:p w14:paraId="2D7D9CF4">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5F1C8D96">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（三）质疑提出的时效要求</w:t>
      </w:r>
    </w:p>
    <w:p w14:paraId="43F4619C">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 xml:space="preserve">1.质疑人认为谈判文件、采购过程和采购结果使自己的权益受到损害的，可以在知道或应知其权益受到损害之日起七个工作日内，以书面形式向采购人或招标代理机构提出质疑。上述应知其权益受到损害之日，是指：                       </w:t>
      </w:r>
    </w:p>
    <w:p w14:paraId="3E07EC63">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1.1对可以质疑的谈判文件提出质疑的，为收到谈判文件之日或者谈判文件公告期限届满之日；</w:t>
      </w:r>
    </w:p>
    <w:p w14:paraId="49C3B56F">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1.2对采购过程提出质疑的，为各采购程序环节结束之日；</w:t>
      </w:r>
    </w:p>
    <w:p w14:paraId="04E5E75A">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 xml:space="preserve">1.3对中标或者成交结果提出质疑的，为中标或者成交结果公告期限届满之日。                 </w:t>
      </w:r>
    </w:p>
    <w:p w14:paraId="33F31E18">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质疑人认为谈判文件使自己的权益受到损害的，可以按照采购公告第八项要求向采购人提出质疑；质疑人认为采购过程和采购结果使自己的权益受到损害的，可以以书面形式向采购人或招标代理机构提出质疑。</w:t>
      </w:r>
    </w:p>
    <w:p w14:paraId="52C78981">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 xml:space="preserve">2. 质疑人应在法定质疑期一次性提出针对同一采购程序环节的质疑。                         </w:t>
      </w:r>
    </w:p>
    <w:p w14:paraId="0CB9ED23">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lang w:val="en-US" w:eastAsia="zh-CN"/>
        </w:rPr>
        <w:t>三</w:t>
      </w:r>
      <w:r>
        <w:rPr>
          <w:rFonts w:hint="eastAsia" w:ascii="宋体" w:hAnsi="宋体"/>
          <w:color w:val="auto"/>
          <w:sz w:val="24"/>
          <w:highlight w:val="none"/>
        </w:rPr>
        <w:t>、《质疑函》的受理和答复</w:t>
      </w:r>
    </w:p>
    <w:p w14:paraId="5662AD35">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1. 采购人或招标代理机构收到质疑函后，将对质疑的形式和内容进行审查，如质疑函内容、格式不符合规定，采购人或招标代理机构将告知质疑人进行补正。</w:t>
      </w:r>
    </w:p>
    <w:p w14:paraId="656298B5">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2. 质疑人应当在法定质疑期限内进行补正并重新提交质疑函，拒不补正或者在法定期限内未重新提交质疑函的，为无效质疑，采购人或招标代理机构将不予受理。</w:t>
      </w:r>
    </w:p>
    <w:p w14:paraId="421D761E">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3.采购人或采购代理机构答复供应商质疑应当采用书面方式并依法送达，质疑供应商或其委托代理人拒绝签收的视为已经送达。</w:t>
      </w:r>
    </w:p>
    <w:p w14:paraId="371DC1AA">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lang w:val="en-US" w:eastAsia="zh-CN"/>
        </w:rPr>
        <w:t>四</w:t>
      </w:r>
      <w:r>
        <w:rPr>
          <w:rFonts w:hint="eastAsia" w:ascii="宋体" w:hAnsi="宋体"/>
          <w:color w:val="auto"/>
          <w:sz w:val="24"/>
          <w:highlight w:val="none"/>
        </w:rPr>
        <w:t>、质疑处理</w:t>
      </w:r>
    </w:p>
    <w:p w14:paraId="1150D46D">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1. 质疑成立的处理</w:t>
      </w:r>
    </w:p>
    <w:p w14:paraId="2EBE92A6">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 xml:space="preserve">1.1对于内容、格式符合规定的质疑函，采购人在收到供应商的书面质疑后七个工作日内作出书面答复，但答复的内容不得涉及商业秘密。                       </w:t>
      </w:r>
    </w:p>
    <w:p w14:paraId="3D3D614C">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1.2对谈判文件提出的质疑，依法通过澄清或者修改可以继续开展采购活动的，澄清或者修改谈判文件后继续开展采购活动；否则应当修改谈判文件后重新开展采购活动。</w:t>
      </w:r>
    </w:p>
    <w:p w14:paraId="5233BF7D">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1.3对采购过程、中标或者成交结果提出的质疑，合格供应商符合法定数量时，可以从合格的成交候选人中另行确定中标、成交人的，应当依法另行确定成交人；否则应当重新开展采购活动。</w:t>
      </w:r>
    </w:p>
    <w:p w14:paraId="2FA7CAAA">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2.质疑不成立的处理</w:t>
      </w:r>
    </w:p>
    <w:p w14:paraId="0F7D55AA">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 xml:space="preserve">若质疑不成立，或者成立未对中标、成交结果构成影响的，继续开展采购活动。                  </w:t>
      </w:r>
    </w:p>
    <w:p w14:paraId="3458F1A6">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 xml:space="preserve">3.虚假质疑的处理          </w:t>
      </w:r>
    </w:p>
    <w:p w14:paraId="512FA159">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 xml:space="preserve">3.1人提出书面质疑必须有理、有据，不得恶意质疑或提交虚假质疑。否则，一经查实采购人有权依据有关规定，报请监管部门对该人进行相应的行政处罚。                          </w:t>
      </w:r>
    </w:p>
    <w:p w14:paraId="3B80AE92">
      <w:pPr>
        <w:pStyle w:val="6"/>
        <w:keepNext w:val="0"/>
        <w:keepLines w:val="0"/>
        <w:pageBreakBefore w:val="0"/>
        <w:widowControl w:val="0"/>
        <w:kinsoku/>
        <w:wordWrap/>
        <w:overflowPunct/>
        <w:topLinePunct w:val="0"/>
        <w:autoSpaceDE/>
        <w:autoSpaceDN/>
        <w:bidi w:val="0"/>
        <w:adjustRightInd/>
        <w:snapToGrid w:val="0"/>
        <w:spacing w:line="440" w:lineRule="atLeast"/>
        <w:ind w:left="0" w:leftChars="0" w:firstLine="480" w:firstLineChars="200"/>
        <w:contextualSpacing/>
        <w:textAlignment w:val="auto"/>
        <w:rPr>
          <w:rFonts w:hint="eastAsia" w:ascii="宋体" w:hAnsi="宋体"/>
          <w:color w:val="auto"/>
          <w:sz w:val="24"/>
          <w:highlight w:val="none"/>
        </w:rPr>
      </w:pPr>
      <w:r>
        <w:rPr>
          <w:rFonts w:hint="eastAsia" w:ascii="宋体" w:hAnsi="宋体"/>
          <w:color w:val="auto"/>
          <w:sz w:val="24"/>
          <w:highlight w:val="none"/>
        </w:rPr>
        <w:t>3.2在江苏省范围内一年累计四次以上质疑，均查无实据的供应商将按失信行为记入该注册供应商诚信档案中。</w:t>
      </w:r>
    </w:p>
    <w:p w14:paraId="73B3AAB7">
      <w:pPr>
        <w:autoSpaceDE w:val="0"/>
        <w:autoSpaceDN w:val="0"/>
        <w:adjustRightInd w:val="0"/>
        <w:snapToGrid w:val="0"/>
        <w:spacing w:line="300" w:lineRule="auto"/>
        <w:ind w:left="4513" w:right="210" w:hanging="4513"/>
        <w:jc w:val="center"/>
        <w:rPr>
          <w:rFonts w:hint="eastAsia" w:ascii="宋体" w:hAnsi="宋体"/>
          <w:b/>
          <w:bCs/>
          <w:color w:val="auto"/>
          <w:sz w:val="36"/>
          <w:szCs w:val="36"/>
          <w:highlight w:val="none"/>
          <w:lang w:val="zh-CN"/>
        </w:rPr>
      </w:pPr>
      <w:r>
        <w:rPr>
          <w:rFonts w:ascii="宋体" w:hAnsi="宋体"/>
          <w:b/>
          <w:bCs/>
          <w:color w:val="auto"/>
          <w:sz w:val="36"/>
          <w:szCs w:val="36"/>
          <w:highlight w:val="none"/>
          <w:lang w:val="zh-CN"/>
        </w:rPr>
        <w:br w:type="page"/>
      </w:r>
      <w:r>
        <w:rPr>
          <w:rFonts w:hint="eastAsia" w:ascii="宋体" w:hAnsi="宋体"/>
          <w:b/>
          <w:bCs/>
          <w:color w:val="auto"/>
          <w:sz w:val="36"/>
          <w:szCs w:val="36"/>
          <w:highlight w:val="none"/>
          <w:lang w:val="zh-CN"/>
        </w:rPr>
        <w:t>第七部分  响应文件组成</w:t>
      </w:r>
    </w:p>
    <w:p w14:paraId="4FD3F9B4">
      <w:pPr>
        <w:tabs>
          <w:tab w:val="left" w:pos="1260"/>
        </w:tabs>
        <w:autoSpaceDE w:val="0"/>
        <w:autoSpaceDN w:val="0"/>
        <w:adjustRightInd w:val="0"/>
        <w:snapToGrid w:val="0"/>
        <w:spacing w:line="300" w:lineRule="auto"/>
        <w:ind w:right="210" w:firstLine="540"/>
        <w:rPr>
          <w:rFonts w:hint="eastAsia" w:ascii="宋体" w:hAnsi="宋体"/>
          <w:b/>
          <w:color w:val="auto"/>
          <w:sz w:val="28"/>
          <w:szCs w:val="28"/>
          <w:highlight w:val="none"/>
          <w:lang w:val="zh-CN"/>
        </w:rPr>
      </w:pPr>
    </w:p>
    <w:p w14:paraId="44E0B4C1">
      <w:pPr>
        <w:snapToGrid w:val="0"/>
        <w:spacing w:line="300" w:lineRule="auto"/>
        <w:ind w:firstLine="555"/>
        <w:jc w:val="left"/>
        <w:rPr>
          <w:rFonts w:hint="eastAsia" w:ascii="仿宋" w:hAnsi="仿宋" w:eastAsia="仿宋"/>
          <w:b/>
          <w:color w:val="auto"/>
          <w:sz w:val="28"/>
          <w:szCs w:val="28"/>
          <w:highlight w:val="none"/>
          <w:lang w:val="zh-CN"/>
        </w:rPr>
      </w:pPr>
      <w:r>
        <w:rPr>
          <w:rFonts w:hint="eastAsia" w:ascii="仿宋" w:hAnsi="仿宋" w:eastAsia="仿宋"/>
          <w:b/>
          <w:color w:val="auto"/>
          <w:sz w:val="28"/>
          <w:szCs w:val="28"/>
          <w:highlight w:val="none"/>
          <w:lang w:val="zh-CN"/>
        </w:rPr>
        <w:t>提示：</w:t>
      </w:r>
    </w:p>
    <w:p w14:paraId="3702D2E2">
      <w:pPr>
        <w:snapToGrid w:val="0"/>
        <w:spacing w:line="300" w:lineRule="auto"/>
        <w:ind w:firstLine="555"/>
        <w:jc w:val="left"/>
        <w:rPr>
          <w:rFonts w:hint="eastAsia" w:ascii="仿宋" w:hAnsi="仿宋" w:eastAsia="仿宋"/>
          <w:b/>
          <w:color w:val="auto"/>
          <w:sz w:val="28"/>
          <w:szCs w:val="28"/>
          <w:highlight w:val="none"/>
          <w:lang w:val="zh-CN"/>
        </w:rPr>
      </w:pPr>
      <w:r>
        <w:rPr>
          <w:rFonts w:hint="eastAsia" w:ascii="仿宋" w:hAnsi="仿宋" w:eastAsia="仿宋"/>
          <w:b/>
          <w:color w:val="auto"/>
          <w:sz w:val="28"/>
          <w:szCs w:val="28"/>
          <w:highlight w:val="none"/>
          <w:lang w:val="zh-CN"/>
        </w:rPr>
        <w:t>1.提供响应文件格式仅为制作响应文件提供应商便</w:t>
      </w:r>
    </w:p>
    <w:p w14:paraId="0656458F">
      <w:pPr>
        <w:snapToGrid w:val="0"/>
        <w:spacing w:line="300" w:lineRule="auto"/>
        <w:ind w:firstLine="555"/>
        <w:jc w:val="left"/>
        <w:rPr>
          <w:rFonts w:hint="eastAsia" w:ascii="仿宋" w:hAnsi="仿宋" w:eastAsia="仿宋"/>
          <w:b/>
          <w:color w:val="auto"/>
          <w:sz w:val="28"/>
          <w:szCs w:val="28"/>
          <w:highlight w:val="none"/>
          <w:lang w:val="zh-CN"/>
        </w:rPr>
      </w:pPr>
      <w:r>
        <w:rPr>
          <w:rFonts w:hint="eastAsia" w:ascii="仿宋" w:hAnsi="仿宋" w:eastAsia="仿宋"/>
          <w:b/>
          <w:color w:val="auto"/>
          <w:sz w:val="28"/>
          <w:szCs w:val="28"/>
          <w:highlight w:val="none"/>
          <w:lang w:val="zh-CN"/>
        </w:rPr>
        <w:t>2.响应文件由资格审查证明材料、价格标、商务技术标三部分组成。（三部分可合并或分别装订；响应文件一正二副，正副本可合并或分别密封在档案袋里）。</w:t>
      </w:r>
    </w:p>
    <w:p w14:paraId="4E251545">
      <w:pPr>
        <w:snapToGrid w:val="0"/>
        <w:spacing w:line="300" w:lineRule="auto"/>
        <w:ind w:left="549"/>
        <w:contextualSpacing/>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一、资格审查证明材料：</w:t>
      </w:r>
    </w:p>
    <w:p w14:paraId="2CA50E33">
      <w:pPr>
        <w:snapToGrid w:val="0"/>
        <w:spacing w:line="30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1.关于资格的声明函；</w:t>
      </w:r>
    </w:p>
    <w:p w14:paraId="729A9C6A">
      <w:pPr>
        <w:pStyle w:val="14"/>
        <w:snapToGrid w:val="0"/>
        <w:spacing w:line="300" w:lineRule="auto"/>
        <w:ind w:firstLine="560" w:firstLineChars="200"/>
        <w:rPr>
          <w:rFonts w:hint="eastAsia" w:ascii="仿宋" w:hAnsi="仿宋" w:eastAsia="仿宋"/>
          <w:color w:val="auto"/>
          <w:sz w:val="28"/>
          <w:highlight w:val="none"/>
        </w:rPr>
      </w:pPr>
      <w:r>
        <w:rPr>
          <w:rFonts w:hint="eastAsia" w:ascii="仿宋" w:hAnsi="仿宋" w:eastAsia="仿宋"/>
          <w:color w:val="auto"/>
          <w:sz w:val="28"/>
          <w:highlight w:val="none"/>
        </w:rPr>
        <w:t>2.法定代表人身份证明书（提供复印件并加盖公章）;</w:t>
      </w:r>
    </w:p>
    <w:p w14:paraId="7C6E09F5">
      <w:pPr>
        <w:tabs>
          <w:tab w:val="left" w:pos="3375"/>
        </w:tabs>
        <w:autoSpaceDE w:val="0"/>
        <w:autoSpaceDN w:val="0"/>
        <w:adjustRightInd w:val="0"/>
        <w:snapToGrid w:val="0"/>
        <w:spacing w:line="300" w:lineRule="auto"/>
        <w:ind w:left="1" w:firstLine="538"/>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3</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zh-CN"/>
        </w:rPr>
        <w:t>法定代表人授权委托书原件，谈判代表本人身份证复印件（原件随身备查）；</w:t>
      </w:r>
    </w:p>
    <w:p w14:paraId="671A2941">
      <w:pPr>
        <w:snapToGrid w:val="0"/>
        <w:spacing w:line="300" w:lineRule="auto"/>
        <w:ind w:firstLine="560" w:firstLineChars="200"/>
        <w:outlineLvl w:val="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4.请按竞争性谈判公告供应商资格要求：提供相应的佐证材料（提供复印件并加盖公章）;</w:t>
      </w:r>
    </w:p>
    <w:p w14:paraId="49D7B700">
      <w:pPr>
        <w:snapToGrid w:val="0"/>
        <w:spacing w:line="300" w:lineRule="auto"/>
        <w:ind w:firstLine="560" w:firstLineChars="200"/>
        <w:outlineLvl w:val="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5.其它在争性谈判文件中需要提交的材料。</w:t>
      </w:r>
    </w:p>
    <w:p w14:paraId="640B3AAF">
      <w:pPr>
        <w:pStyle w:val="14"/>
        <w:snapToGrid w:val="0"/>
        <w:spacing w:line="300" w:lineRule="auto"/>
        <w:ind w:firstLine="579"/>
        <w:rPr>
          <w:rFonts w:hint="eastAsia" w:ascii="仿宋" w:hAnsi="仿宋" w:eastAsia="仿宋"/>
          <w:b/>
          <w:color w:val="auto"/>
          <w:sz w:val="28"/>
          <w:highlight w:val="none"/>
        </w:rPr>
      </w:pPr>
      <w:r>
        <w:rPr>
          <w:rFonts w:hint="eastAsia" w:ascii="仿宋" w:hAnsi="仿宋" w:eastAsia="仿宋"/>
          <w:b/>
          <w:color w:val="auto"/>
          <w:sz w:val="28"/>
          <w:highlight w:val="none"/>
        </w:rPr>
        <w:t>二、价格响应文件：</w:t>
      </w:r>
    </w:p>
    <w:p w14:paraId="49F45A62">
      <w:pPr>
        <w:snapToGrid w:val="0"/>
        <w:spacing w:line="300" w:lineRule="auto"/>
        <w:ind w:firstLine="560" w:firstLineChars="200"/>
        <w:outlineLvl w:val="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1.报价总表；</w:t>
      </w:r>
    </w:p>
    <w:p w14:paraId="74B0241A">
      <w:pPr>
        <w:snapToGrid w:val="0"/>
        <w:spacing w:line="300" w:lineRule="auto"/>
        <w:ind w:firstLine="560" w:firstLineChars="200"/>
        <w:outlineLvl w:val="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2.报价明细表。</w:t>
      </w:r>
    </w:p>
    <w:p w14:paraId="588751B8">
      <w:pPr>
        <w:pStyle w:val="14"/>
        <w:snapToGrid w:val="0"/>
        <w:spacing w:line="300" w:lineRule="auto"/>
        <w:ind w:firstLine="579"/>
        <w:rPr>
          <w:rFonts w:hint="eastAsia" w:ascii="仿宋" w:hAnsi="仿宋" w:eastAsia="仿宋"/>
          <w:color w:val="auto"/>
          <w:sz w:val="28"/>
          <w:highlight w:val="none"/>
        </w:rPr>
      </w:pPr>
      <w:r>
        <w:rPr>
          <w:rFonts w:hint="eastAsia" w:ascii="仿宋" w:hAnsi="仿宋" w:eastAsia="仿宋"/>
          <w:b/>
          <w:color w:val="auto"/>
          <w:sz w:val="28"/>
          <w:highlight w:val="none"/>
        </w:rPr>
        <w:t>三、商务技术响应文件：</w:t>
      </w:r>
    </w:p>
    <w:p w14:paraId="18B13161">
      <w:pPr>
        <w:tabs>
          <w:tab w:val="left" w:pos="1260"/>
        </w:tabs>
        <w:snapToGrid w:val="0"/>
        <w:spacing w:line="30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1.谈判供应商情况一览表；</w:t>
      </w:r>
    </w:p>
    <w:p w14:paraId="1BFFF9BD">
      <w:pPr>
        <w:pStyle w:val="14"/>
        <w:snapToGrid w:val="0"/>
        <w:spacing w:line="300" w:lineRule="auto"/>
        <w:ind w:firstLine="560" w:firstLineChars="200"/>
        <w:rPr>
          <w:rFonts w:hint="eastAsia" w:ascii="仿宋" w:hAnsi="仿宋" w:eastAsia="仿宋"/>
          <w:color w:val="auto"/>
          <w:sz w:val="28"/>
          <w:highlight w:val="none"/>
        </w:rPr>
      </w:pPr>
      <w:r>
        <w:rPr>
          <w:rFonts w:hint="eastAsia" w:ascii="仿宋" w:hAnsi="仿宋" w:eastAsia="仿宋"/>
          <w:color w:val="auto"/>
          <w:sz w:val="28"/>
          <w:highlight w:val="none"/>
        </w:rPr>
        <w:t>2.商务部分正负偏离表；</w:t>
      </w:r>
    </w:p>
    <w:p w14:paraId="2A2E8260">
      <w:pPr>
        <w:pStyle w:val="14"/>
        <w:snapToGrid w:val="0"/>
        <w:spacing w:line="300" w:lineRule="auto"/>
        <w:ind w:firstLine="560" w:firstLineChars="200"/>
        <w:rPr>
          <w:rFonts w:hint="eastAsia" w:ascii="仿宋" w:hAnsi="仿宋" w:eastAsia="仿宋"/>
          <w:color w:val="auto"/>
          <w:sz w:val="28"/>
          <w:highlight w:val="none"/>
        </w:rPr>
      </w:pPr>
      <w:r>
        <w:rPr>
          <w:rFonts w:hint="eastAsia" w:ascii="仿宋" w:hAnsi="仿宋" w:eastAsia="仿宋"/>
          <w:color w:val="auto"/>
          <w:sz w:val="28"/>
          <w:highlight w:val="none"/>
        </w:rPr>
        <w:t>3.技术部分正负偏离表。</w:t>
      </w:r>
    </w:p>
    <w:p w14:paraId="2CCA36E7">
      <w:pPr>
        <w:pStyle w:val="14"/>
        <w:snapToGrid w:val="0"/>
        <w:spacing w:line="300" w:lineRule="auto"/>
        <w:ind w:firstLine="562" w:firstLineChars="200"/>
        <w:rPr>
          <w:rFonts w:hint="eastAsia" w:ascii="仿宋" w:hAnsi="仿宋" w:eastAsia="仿宋"/>
          <w:b/>
          <w:color w:val="auto"/>
          <w:sz w:val="28"/>
          <w:highlight w:val="none"/>
        </w:rPr>
      </w:pPr>
      <w:r>
        <w:rPr>
          <w:rFonts w:hint="eastAsia" w:ascii="仿宋" w:hAnsi="仿宋" w:eastAsia="仿宋"/>
          <w:b/>
          <w:color w:val="auto"/>
          <w:sz w:val="28"/>
          <w:highlight w:val="none"/>
        </w:rPr>
        <w:t>填制正负偏离表，完全响应的，请以空白表列示。不完全响应的，必须在偏离表中列示；列示不全的，视同故意隐瞒。</w:t>
      </w:r>
    </w:p>
    <w:p w14:paraId="05104C98">
      <w:pPr>
        <w:pStyle w:val="14"/>
        <w:snapToGrid w:val="0"/>
        <w:spacing w:line="300" w:lineRule="auto"/>
        <w:ind w:firstLine="577"/>
        <w:rPr>
          <w:rFonts w:hint="eastAsia" w:ascii="仿宋" w:hAnsi="仿宋" w:eastAsia="仿宋"/>
          <w:color w:val="auto"/>
          <w:sz w:val="28"/>
          <w:highlight w:val="none"/>
        </w:rPr>
      </w:pPr>
      <w:r>
        <w:rPr>
          <w:rFonts w:hint="eastAsia" w:ascii="仿宋" w:hAnsi="仿宋" w:eastAsia="仿宋"/>
          <w:color w:val="auto"/>
          <w:sz w:val="28"/>
          <w:highlight w:val="none"/>
        </w:rPr>
        <w:t>4.响应方案、货物（服务）清单。具有项目、数量、品牌、型号、配置性能等</w:t>
      </w:r>
    </w:p>
    <w:p w14:paraId="64A3209C">
      <w:pPr>
        <w:pStyle w:val="14"/>
        <w:snapToGrid w:val="0"/>
        <w:spacing w:line="300" w:lineRule="auto"/>
        <w:ind w:firstLine="577"/>
        <w:rPr>
          <w:rFonts w:hint="eastAsia" w:ascii="仿宋" w:hAnsi="仿宋" w:eastAsia="仿宋"/>
          <w:color w:val="auto"/>
          <w:sz w:val="28"/>
          <w:highlight w:val="none"/>
        </w:rPr>
      </w:pPr>
      <w:r>
        <w:rPr>
          <w:rFonts w:hint="eastAsia" w:ascii="仿宋" w:hAnsi="仿宋" w:eastAsia="仿宋"/>
          <w:color w:val="auto"/>
          <w:sz w:val="28"/>
          <w:highlight w:val="none"/>
        </w:rPr>
        <w:t>5.为方便评委评审，请供应商按评审办法中所涉及的事项顺序进行编制，可以补充相关材料。</w:t>
      </w:r>
    </w:p>
    <w:p w14:paraId="1AC4AF77">
      <w:pPr>
        <w:pStyle w:val="14"/>
        <w:snapToGrid w:val="0"/>
        <w:spacing w:line="300" w:lineRule="auto"/>
        <w:ind w:firstLine="577"/>
        <w:rPr>
          <w:rFonts w:hint="eastAsia" w:ascii="仿宋" w:hAnsi="仿宋" w:eastAsia="仿宋"/>
          <w:color w:val="auto"/>
          <w:sz w:val="28"/>
          <w:highlight w:val="none"/>
        </w:rPr>
      </w:pPr>
      <w:r>
        <w:rPr>
          <w:rFonts w:hint="eastAsia" w:ascii="仿宋" w:hAnsi="仿宋" w:eastAsia="仿宋"/>
          <w:color w:val="auto"/>
          <w:sz w:val="28"/>
          <w:highlight w:val="none"/>
        </w:rPr>
        <w:t>6.评审办法中未涉及的事项，供应商认为需要提交的其他资料。</w:t>
      </w:r>
    </w:p>
    <w:p w14:paraId="2A8EFD7F">
      <w:pPr>
        <w:rPr>
          <w:rFonts w:hint="eastAsia" w:ascii="宋体" w:hAnsi="宋体"/>
          <w:b/>
          <w:color w:val="auto"/>
          <w:szCs w:val="21"/>
          <w:highlight w:val="none"/>
        </w:rPr>
      </w:pPr>
    </w:p>
    <w:p w14:paraId="272416B7">
      <w:pPr>
        <w:pStyle w:val="13"/>
        <w:ind w:firstLine="422"/>
        <w:rPr>
          <w:rFonts w:hint="eastAsia" w:ascii="宋体" w:hAnsi="宋体"/>
          <w:b/>
          <w:color w:val="auto"/>
          <w:szCs w:val="21"/>
          <w:highlight w:val="none"/>
        </w:rPr>
      </w:pPr>
    </w:p>
    <w:p w14:paraId="0B3CC75C">
      <w:pPr>
        <w:autoSpaceDE w:val="0"/>
        <w:autoSpaceDN w:val="0"/>
        <w:adjustRightInd w:val="0"/>
        <w:snapToGrid w:val="0"/>
        <w:spacing w:line="300" w:lineRule="auto"/>
        <w:ind w:left="4513" w:right="210" w:hanging="4513"/>
        <w:jc w:val="center"/>
        <w:rPr>
          <w:rFonts w:ascii="仿宋_GB2312" w:hAnsi="仿宋" w:eastAsia="仿宋_GB2312"/>
          <w:b/>
          <w:bCs/>
          <w:color w:val="auto"/>
          <w:sz w:val="36"/>
          <w:szCs w:val="36"/>
          <w:highlight w:val="none"/>
          <w:lang w:val="zh-CN"/>
        </w:rPr>
      </w:pPr>
      <w:r>
        <w:rPr>
          <w:rFonts w:hint="eastAsia" w:ascii="仿宋_GB2312" w:hAnsi="仿宋" w:eastAsia="仿宋_GB2312"/>
          <w:b/>
          <w:bCs/>
          <w:color w:val="auto"/>
          <w:sz w:val="36"/>
          <w:szCs w:val="36"/>
          <w:highlight w:val="none"/>
          <w:lang w:val="zh-CN"/>
        </w:rPr>
        <w:t>第八部分 响应文件格式</w:t>
      </w:r>
    </w:p>
    <w:p w14:paraId="6FF98E7E">
      <w:pPr>
        <w:snapToGrid w:val="0"/>
        <w:spacing w:line="360" w:lineRule="auto"/>
        <w:ind w:left="420" w:firstLine="602"/>
        <w:jc w:val="center"/>
        <w:rPr>
          <w:rFonts w:ascii="仿宋_GB2312" w:hAnsi="宋体" w:eastAsia="仿宋_GB2312" w:cs="仿宋_GB2312"/>
          <w:b/>
          <w:bCs/>
          <w:color w:val="auto"/>
          <w:sz w:val="24"/>
          <w:highlight w:val="none"/>
        </w:rPr>
      </w:pPr>
    </w:p>
    <w:p w14:paraId="1F393C61">
      <w:pPr>
        <w:spacing w:line="360" w:lineRule="auto"/>
        <w:ind w:firstLine="2100" w:firstLineChars="700"/>
        <w:jc w:val="left"/>
        <w:rPr>
          <w:rFonts w:ascii="仿宋_GB2312" w:hAnsi="宋体" w:eastAsia="仿宋_GB2312"/>
          <w:color w:val="auto"/>
          <w:sz w:val="30"/>
          <w:szCs w:val="20"/>
          <w:highlight w:val="none"/>
          <w:u w:val="single"/>
        </w:rPr>
      </w:pPr>
    </w:p>
    <w:p w14:paraId="56CE2D1E">
      <w:pPr>
        <w:spacing w:line="360" w:lineRule="auto"/>
        <w:ind w:firstLine="2100" w:firstLineChars="700"/>
        <w:jc w:val="left"/>
        <w:rPr>
          <w:rFonts w:ascii="仿宋_GB2312" w:hAnsi="宋体" w:eastAsia="仿宋_GB2312"/>
          <w:color w:val="auto"/>
          <w:sz w:val="30"/>
          <w:szCs w:val="20"/>
          <w:highlight w:val="none"/>
        </w:rPr>
      </w:pPr>
      <w:r>
        <w:rPr>
          <w:rFonts w:hint="eastAsia" w:ascii="仿宋_GB2312" w:hAnsi="宋体" w:eastAsia="仿宋_GB2312"/>
          <w:color w:val="auto"/>
          <w:sz w:val="30"/>
          <w:szCs w:val="20"/>
          <w:highlight w:val="none"/>
          <w:u w:val="single"/>
        </w:rPr>
        <w:t xml:space="preserve">           </w:t>
      </w:r>
      <w:bookmarkStart w:id="3" w:name="_Toc30336_WPSOffice_Level2"/>
      <w:bookmarkStart w:id="4" w:name="_Toc9235_WPSOffice_Level2"/>
      <w:bookmarkStart w:id="5" w:name="_Toc3811_WPSOffice_Level2"/>
      <w:bookmarkStart w:id="6" w:name="_Toc12960_WPSOffice_Level2"/>
      <w:r>
        <w:rPr>
          <w:rFonts w:hint="eastAsia" w:ascii="仿宋_GB2312" w:hAnsi="宋体" w:eastAsia="仿宋_GB2312"/>
          <w:color w:val="auto"/>
          <w:sz w:val="30"/>
          <w:szCs w:val="20"/>
          <w:highlight w:val="none"/>
          <w:u w:val="single"/>
        </w:rPr>
        <w:t xml:space="preserve">（封面）             </w:t>
      </w:r>
      <w:bookmarkEnd w:id="3"/>
      <w:bookmarkEnd w:id="4"/>
      <w:bookmarkEnd w:id="5"/>
      <w:bookmarkEnd w:id="6"/>
      <w:r>
        <w:rPr>
          <w:rFonts w:hint="eastAsia" w:ascii="仿宋_GB2312" w:hAnsi="宋体" w:eastAsia="仿宋_GB2312"/>
          <w:color w:val="auto"/>
          <w:sz w:val="30"/>
          <w:szCs w:val="20"/>
          <w:highlight w:val="none"/>
        </w:rPr>
        <w:t>项目</w:t>
      </w:r>
    </w:p>
    <w:p w14:paraId="4FB6A1D1">
      <w:pPr>
        <w:spacing w:line="360" w:lineRule="auto"/>
        <w:ind w:firstLine="420"/>
        <w:jc w:val="center"/>
        <w:rPr>
          <w:rFonts w:ascii="仿宋_GB2312" w:hAnsi="宋体" w:eastAsia="仿宋_GB2312"/>
          <w:color w:val="auto"/>
          <w:sz w:val="30"/>
          <w:szCs w:val="20"/>
          <w:highlight w:val="none"/>
        </w:rPr>
      </w:pPr>
    </w:p>
    <w:p w14:paraId="3BC35495">
      <w:pPr>
        <w:spacing w:line="360" w:lineRule="auto"/>
        <w:ind w:firstLine="420"/>
        <w:jc w:val="center"/>
        <w:rPr>
          <w:rFonts w:ascii="仿宋_GB2312" w:hAnsi="宋体" w:eastAsia="仿宋_GB2312"/>
          <w:color w:val="auto"/>
          <w:sz w:val="30"/>
          <w:szCs w:val="20"/>
          <w:highlight w:val="none"/>
        </w:rPr>
      </w:pPr>
    </w:p>
    <w:p w14:paraId="061DD68A">
      <w:pPr>
        <w:spacing w:line="360" w:lineRule="auto"/>
        <w:ind w:firstLine="420"/>
        <w:jc w:val="center"/>
        <w:rPr>
          <w:rFonts w:ascii="仿宋_GB2312" w:hAnsi="宋体" w:eastAsia="仿宋_GB2312"/>
          <w:color w:val="auto"/>
          <w:sz w:val="30"/>
          <w:szCs w:val="20"/>
          <w:highlight w:val="none"/>
        </w:rPr>
      </w:pPr>
    </w:p>
    <w:p w14:paraId="564DC15C">
      <w:pPr>
        <w:spacing w:line="360" w:lineRule="auto"/>
        <w:ind w:firstLine="420"/>
        <w:jc w:val="center"/>
        <w:rPr>
          <w:rFonts w:ascii="仿宋_GB2312" w:hAnsi="宋体" w:eastAsia="仿宋_GB2312"/>
          <w:b/>
          <w:bCs/>
          <w:color w:val="auto"/>
          <w:sz w:val="36"/>
          <w:szCs w:val="20"/>
          <w:highlight w:val="none"/>
        </w:rPr>
      </w:pPr>
      <w:r>
        <w:rPr>
          <w:rFonts w:hint="eastAsia" w:ascii="仿宋_GB2312" w:hAnsi="宋体" w:eastAsia="仿宋_GB2312"/>
          <w:b/>
          <w:bCs/>
          <w:color w:val="auto"/>
          <w:sz w:val="36"/>
          <w:szCs w:val="20"/>
          <w:highlight w:val="none"/>
        </w:rPr>
        <w:t>资格审查文件/商务技术/价格响应文件</w:t>
      </w:r>
    </w:p>
    <w:p w14:paraId="32AB68EA">
      <w:pPr>
        <w:spacing w:line="360" w:lineRule="auto"/>
        <w:ind w:firstLine="420"/>
        <w:jc w:val="center"/>
        <w:rPr>
          <w:rFonts w:ascii="仿宋_GB2312" w:hAnsi="宋体" w:eastAsia="仿宋_GB2312"/>
          <w:color w:val="auto"/>
          <w:sz w:val="30"/>
          <w:szCs w:val="20"/>
          <w:highlight w:val="none"/>
        </w:rPr>
      </w:pPr>
    </w:p>
    <w:p w14:paraId="3D783B5E">
      <w:pPr>
        <w:spacing w:line="360" w:lineRule="auto"/>
        <w:ind w:firstLine="420"/>
        <w:jc w:val="center"/>
        <w:rPr>
          <w:rFonts w:ascii="仿宋_GB2312" w:hAnsi="宋体" w:eastAsia="仿宋_GB2312"/>
          <w:color w:val="auto"/>
          <w:sz w:val="30"/>
          <w:szCs w:val="20"/>
          <w:highlight w:val="none"/>
        </w:rPr>
      </w:pPr>
    </w:p>
    <w:p w14:paraId="4D0C54F8">
      <w:pPr>
        <w:spacing w:line="360" w:lineRule="auto"/>
        <w:ind w:firstLine="420"/>
        <w:jc w:val="center"/>
        <w:rPr>
          <w:rFonts w:ascii="仿宋_GB2312" w:hAnsi="宋体" w:eastAsia="仿宋_GB2312"/>
          <w:color w:val="auto"/>
          <w:sz w:val="30"/>
          <w:szCs w:val="20"/>
          <w:highlight w:val="none"/>
        </w:rPr>
      </w:pPr>
    </w:p>
    <w:p w14:paraId="5D731599">
      <w:pPr>
        <w:spacing w:line="360" w:lineRule="auto"/>
        <w:ind w:firstLine="420"/>
        <w:jc w:val="center"/>
        <w:rPr>
          <w:rFonts w:ascii="仿宋_GB2312" w:hAnsi="宋体" w:eastAsia="仿宋_GB2312"/>
          <w:color w:val="auto"/>
          <w:sz w:val="30"/>
          <w:szCs w:val="20"/>
          <w:highlight w:val="none"/>
        </w:rPr>
      </w:pPr>
    </w:p>
    <w:p w14:paraId="0CC1A21B">
      <w:pPr>
        <w:spacing w:line="360" w:lineRule="auto"/>
        <w:ind w:firstLine="420"/>
        <w:jc w:val="center"/>
        <w:rPr>
          <w:rFonts w:ascii="仿宋_GB2312" w:hAnsi="宋体" w:eastAsia="仿宋_GB2312"/>
          <w:color w:val="auto"/>
          <w:sz w:val="30"/>
          <w:szCs w:val="20"/>
          <w:highlight w:val="none"/>
        </w:rPr>
      </w:pPr>
    </w:p>
    <w:p w14:paraId="4560E719">
      <w:pPr>
        <w:spacing w:line="360" w:lineRule="auto"/>
        <w:ind w:firstLine="420"/>
        <w:jc w:val="center"/>
        <w:rPr>
          <w:rFonts w:ascii="仿宋_GB2312" w:hAnsi="宋体" w:eastAsia="仿宋_GB2312"/>
          <w:color w:val="auto"/>
          <w:sz w:val="30"/>
          <w:szCs w:val="20"/>
          <w:highlight w:val="none"/>
        </w:rPr>
      </w:pPr>
    </w:p>
    <w:p w14:paraId="7B6DA09D">
      <w:pPr>
        <w:spacing w:line="360" w:lineRule="auto"/>
        <w:ind w:firstLine="420"/>
        <w:jc w:val="center"/>
        <w:rPr>
          <w:rFonts w:ascii="仿宋_GB2312" w:hAnsi="宋体" w:eastAsia="仿宋_GB2312"/>
          <w:color w:val="auto"/>
          <w:sz w:val="30"/>
          <w:szCs w:val="20"/>
          <w:highlight w:val="none"/>
        </w:rPr>
      </w:pPr>
    </w:p>
    <w:p w14:paraId="3F7E8A28">
      <w:pPr>
        <w:spacing w:line="300" w:lineRule="auto"/>
        <w:ind w:firstLine="930" w:firstLineChars="310"/>
        <w:rPr>
          <w:rFonts w:ascii="仿宋_GB2312" w:hAnsi="宋体" w:eastAsia="仿宋_GB2312"/>
          <w:color w:val="auto"/>
          <w:sz w:val="30"/>
          <w:szCs w:val="20"/>
          <w:highlight w:val="none"/>
          <w:u w:val="single"/>
        </w:rPr>
      </w:pPr>
      <w:bookmarkStart w:id="7" w:name="_Toc15070_WPSOffice_Level2"/>
      <w:bookmarkStart w:id="8" w:name="_Toc32629_WPSOffice_Level2"/>
      <w:bookmarkStart w:id="9" w:name="_Toc32221_WPSOffice_Level2"/>
      <w:bookmarkStart w:id="10" w:name="_Toc15838_WPSOffice_Level2"/>
      <w:r>
        <w:rPr>
          <w:rFonts w:hint="eastAsia" w:ascii="仿宋_GB2312" w:hAnsi="宋体" w:eastAsia="仿宋_GB2312"/>
          <w:color w:val="auto"/>
          <w:sz w:val="30"/>
          <w:szCs w:val="20"/>
          <w:highlight w:val="none"/>
        </w:rPr>
        <w:t>谈判供应商(盖公章)：</w:t>
      </w:r>
      <w:bookmarkEnd w:id="7"/>
      <w:bookmarkEnd w:id="8"/>
      <w:bookmarkEnd w:id="9"/>
      <w:bookmarkEnd w:id="10"/>
      <w:r>
        <w:rPr>
          <w:rFonts w:hint="eastAsia" w:ascii="仿宋_GB2312" w:hAnsi="宋体" w:eastAsia="仿宋_GB2312"/>
          <w:color w:val="auto"/>
          <w:sz w:val="30"/>
          <w:szCs w:val="20"/>
          <w:highlight w:val="none"/>
          <w:u w:val="single"/>
        </w:rPr>
        <w:t xml:space="preserve">                                </w:t>
      </w:r>
    </w:p>
    <w:p w14:paraId="5E842D20">
      <w:pPr>
        <w:spacing w:line="300" w:lineRule="auto"/>
        <w:ind w:firstLine="480" w:firstLineChars="160"/>
        <w:rPr>
          <w:rFonts w:ascii="仿宋_GB2312" w:hAnsi="宋体" w:eastAsia="仿宋_GB2312"/>
          <w:color w:val="auto"/>
          <w:sz w:val="30"/>
          <w:szCs w:val="20"/>
          <w:highlight w:val="none"/>
        </w:rPr>
      </w:pPr>
    </w:p>
    <w:p w14:paraId="1A950F91">
      <w:pPr>
        <w:spacing w:line="300" w:lineRule="auto"/>
        <w:ind w:firstLine="930" w:firstLineChars="310"/>
        <w:rPr>
          <w:rFonts w:ascii="仿宋_GB2312" w:hAnsi="宋体" w:eastAsia="仿宋_GB2312"/>
          <w:color w:val="auto"/>
          <w:sz w:val="30"/>
          <w:szCs w:val="20"/>
          <w:highlight w:val="none"/>
          <w:u w:val="single"/>
        </w:rPr>
      </w:pPr>
      <w:bookmarkStart w:id="11" w:name="_Toc20838_WPSOffice_Level2"/>
      <w:bookmarkStart w:id="12" w:name="_Toc22229_WPSOffice_Level2"/>
      <w:bookmarkStart w:id="13" w:name="_Toc40_WPSOffice_Level2"/>
      <w:bookmarkStart w:id="14" w:name="_Toc10384_WPSOffice_Level2"/>
      <w:r>
        <w:rPr>
          <w:rFonts w:hint="eastAsia" w:ascii="仿宋_GB2312" w:hAnsi="宋体" w:eastAsia="仿宋_GB2312"/>
          <w:color w:val="auto"/>
          <w:sz w:val="30"/>
          <w:szCs w:val="20"/>
          <w:highlight w:val="none"/>
        </w:rPr>
        <w:t>法定代表人或授权委托人(签字或盖章)：</w:t>
      </w:r>
      <w:bookmarkEnd w:id="11"/>
      <w:bookmarkEnd w:id="12"/>
      <w:bookmarkEnd w:id="13"/>
      <w:bookmarkEnd w:id="14"/>
      <w:r>
        <w:rPr>
          <w:rFonts w:hint="eastAsia" w:ascii="仿宋_GB2312" w:hAnsi="宋体" w:eastAsia="仿宋_GB2312"/>
          <w:color w:val="auto"/>
          <w:sz w:val="30"/>
          <w:szCs w:val="20"/>
          <w:highlight w:val="none"/>
          <w:u w:val="single"/>
        </w:rPr>
        <w:t xml:space="preserve">            </w:t>
      </w:r>
    </w:p>
    <w:p w14:paraId="007FD210">
      <w:pPr>
        <w:spacing w:line="300" w:lineRule="auto"/>
        <w:ind w:firstLine="480" w:firstLineChars="160"/>
        <w:rPr>
          <w:rFonts w:ascii="仿宋_GB2312" w:hAnsi="宋体" w:eastAsia="仿宋_GB2312"/>
          <w:color w:val="auto"/>
          <w:sz w:val="30"/>
          <w:szCs w:val="20"/>
          <w:highlight w:val="none"/>
        </w:rPr>
      </w:pPr>
    </w:p>
    <w:p w14:paraId="2FAFF6DF">
      <w:pPr>
        <w:spacing w:line="300" w:lineRule="auto"/>
        <w:ind w:firstLine="900" w:firstLineChars="300"/>
        <w:rPr>
          <w:rFonts w:ascii="仿宋_GB2312" w:hAnsi="宋体" w:eastAsia="仿宋_GB2312"/>
          <w:color w:val="auto"/>
          <w:sz w:val="30"/>
          <w:szCs w:val="20"/>
          <w:highlight w:val="none"/>
        </w:rPr>
      </w:pPr>
      <w:bookmarkStart w:id="15" w:name="_Toc20616_WPSOffice_Level2"/>
      <w:bookmarkStart w:id="16" w:name="_Toc5332_WPSOffice_Level2"/>
      <w:bookmarkStart w:id="17" w:name="_Toc24834_WPSOffice_Level2"/>
      <w:bookmarkStart w:id="18" w:name="_Toc4216_WPSOffice_Level2"/>
      <w:r>
        <w:rPr>
          <w:rFonts w:hint="eastAsia" w:ascii="仿宋_GB2312" w:hAnsi="宋体" w:eastAsia="仿宋_GB2312"/>
          <w:color w:val="auto"/>
          <w:sz w:val="30"/>
          <w:szCs w:val="20"/>
          <w:highlight w:val="none"/>
        </w:rPr>
        <w:t>日   期：</w:t>
      </w:r>
      <w:r>
        <w:rPr>
          <w:rFonts w:hint="eastAsia" w:ascii="仿宋_GB2312" w:hAnsi="宋体" w:eastAsia="仿宋_GB2312"/>
          <w:color w:val="auto"/>
          <w:sz w:val="30"/>
          <w:szCs w:val="20"/>
          <w:highlight w:val="none"/>
          <w:u w:val="single"/>
        </w:rPr>
        <w:t xml:space="preserve">        </w:t>
      </w:r>
      <w:r>
        <w:rPr>
          <w:rFonts w:hint="eastAsia" w:ascii="仿宋_GB2312" w:hAnsi="宋体" w:eastAsia="仿宋_GB2312"/>
          <w:color w:val="auto"/>
          <w:sz w:val="30"/>
          <w:szCs w:val="20"/>
          <w:highlight w:val="none"/>
        </w:rPr>
        <w:t>年</w:t>
      </w:r>
      <w:r>
        <w:rPr>
          <w:rFonts w:hint="eastAsia" w:ascii="仿宋_GB2312" w:hAnsi="宋体" w:eastAsia="仿宋_GB2312"/>
          <w:color w:val="auto"/>
          <w:sz w:val="30"/>
          <w:szCs w:val="20"/>
          <w:highlight w:val="none"/>
          <w:u w:val="single"/>
        </w:rPr>
        <w:t xml:space="preserve">     </w:t>
      </w:r>
      <w:r>
        <w:rPr>
          <w:rFonts w:hint="eastAsia" w:ascii="仿宋_GB2312" w:hAnsi="宋体" w:eastAsia="仿宋_GB2312"/>
          <w:color w:val="auto"/>
          <w:sz w:val="30"/>
          <w:szCs w:val="20"/>
          <w:highlight w:val="none"/>
        </w:rPr>
        <w:t>月</w:t>
      </w:r>
      <w:r>
        <w:rPr>
          <w:rFonts w:hint="eastAsia" w:ascii="仿宋_GB2312" w:hAnsi="宋体" w:eastAsia="仿宋_GB2312"/>
          <w:color w:val="auto"/>
          <w:sz w:val="30"/>
          <w:szCs w:val="20"/>
          <w:highlight w:val="none"/>
          <w:u w:val="single"/>
        </w:rPr>
        <w:t xml:space="preserve">     </w:t>
      </w:r>
      <w:r>
        <w:rPr>
          <w:rFonts w:hint="eastAsia" w:ascii="仿宋_GB2312" w:hAnsi="宋体" w:eastAsia="仿宋_GB2312"/>
          <w:color w:val="auto"/>
          <w:sz w:val="30"/>
          <w:szCs w:val="20"/>
          <w:highlight w:val="none"/>
        </w:rPr>
        <w:t>日</w:t>
      </w:r>
      <w:bookmarkEnd w:id="15"/>
      <w:bookmarkEnd w:id="16"/>
      <w:bookmarkEnd w:id="17"/>
      <w:bookmarkEnd w:id="18"/>
    </w:p>
    <w:p w14:paraId="493FC7AC">
      <w:pPr>
        <w:spacing w:line="360" w:lineRule="auto"/>
        <w:jc w:val="left"/>
        <w:outlineLvl w:val="1"/>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sz w:val="24"/>
          <w:highlight w:val="none"/>
        </w:rPr>
        <w:br w:type="page"/>
      </w:r>
      <w:r>
        <w:rPr>
          <w:rFonts w:hint="eastAsia" w:ascii="仿宋_GB2312" w:hAnsi="宋体" w:eastAsia="仿宋_GB2312" w:cs="仿宋_GB2312"/>
          <w:b/>
          <w:bCs/>
          <w:color w:val="auto"/>
          <w:sz w:val="24"/>
          <w:highlight w:val="none"/>
        </w:rPr>
        <w:t>附件：</w:t>
      </w:r>
    </w:p>
    <w:p w14:paraId="04EA5526">
      <w:pPr>
        <w:spacing w:line="360" w:lineRule="auto"/>
        <w:jc w:val="center"/>
        <w:outlineLvl w:val="1"/>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关于供应商资格声明函</w:t>
      </w:r>
    </w:p>
    <w:p w14:paraId="58F10273">
      <w:pPr>
        <w:autoSpaceDE w:val="0"/>
        <w:autoSpaceDN w:val="0"/>
        <w:adjustRightInd w:val="0"/>
        <w:spacing w:line="360" w:lineRule="auto"/>
        <w:ind w:firstLine="482"/>
        <w:jc w:val="center"/>
        <w:rPr>
          <w:rFonts w:ascii="仿宋_GB2312" w:hAnsi="宋体" w:eastAsia="仿宋_GB2312"/>
          <w:b/>
          <w:color w:val="auto"/>
          <w:sz w:val="24"/>
          <w:highlight w:val="none"/>
        </w:rPr>
      </w:pPr>
    </w:p>
    <w:p w14:paraId="7B14BA37">
      <w:pPr>
        <w:autoSpaceDE w:val="0"/>
        <w:autoSpaceDN w:val="0"/>
        <w:adjustRightInd w:val="0"/>
        <w:spacing w:line="360" w:lineRule="auto"/>
        <w:rPr>
          <w:rFonts w:ascii="仿宋_GB2312" w:hAnsi="宋体" w:eastAsia="仿宋_GB2312"/>
          <w:b/>
          <w:color w:val="auto"/>
          <w:sz w:val="24"/>
          <w:highlight w:val="none"/>
          <w:lang w:val="zh-CN"/>
        </w:rPr>
      </w:pPr>
      <w:r>
        <w:rPr>
          <w:rFonts w:hint="eastAsia" w:ascii="仿宋_GB2312" w:hAnsi="宋体" w:eastAsia="仿宋_GB2312"/>
          <w:color w:val="auto"/>
          <w:sz w:val="24"/>
          <w:highlight w:val="none"/>
          <w:u w:val="single"/>
        </w:rPr>
        <w:t xml:space="preserve">                               </w:t>
      </w:r>
      <w:r>
        <w:rPr>
          <w:rFonts w:hint="eastAsia" w:ascii="仿宋_GB2312" w:hAnsi="宋体" w:eastAsia="仿宋_GB2312"/>
          <w:b/>
          <w:color w:val="auto"/>
          <w:sz w:val="24"/>
          <w:highlight w:val="none"/>
          <w:lang w:val="zh-CN"/>
        </w:rPr>
        <w:t>：</w:t>
      </w:r>
    </w:p>
    <w:p w14:paraId="3FA0AE1B">
      <w:pPr>
        <w:spacing w:line="360" w:lineRule="auto"/>
        <w:ind w:firstLine="480" w:firstLineChars="200"/>
        <w:rPr>
          <w:rFonts w:ascii="仿宋_GB2312" w:hAnsi="宋体" w:eastAsia="仿宋_GB2312"/>
          <w:color w:val="auto"/>
          <w:sz w:val="24"/>
          <w:highlight w:val="none"/>
          <w:lang w:val="zh-CN"/>
        </w:rPr>
      </w:pPr>
      <w:r>
        <w:rPr>
          <w:rFonts w:hint="eastAsia" w:ascii="仿宋_GB2312" w:hAnsi="宋体" w:eastAsia="仿宋_GB2312"/>
          <w:color w:val="auto"/>
          <w:sz w:val="24"/>
          <w:highlight w:val="none"/>
          <w:lang w:val="zh-CN"/>
        </w:rPr>
        <w:t>本公司愿就由</w:t>
      </w:r>
      <w:r>
        <w:rPr>
          <w:rFonts w:hint="eastAsia" w:ascii="仿宋_GB2312" w:hAnsi="宋体" w:eastAsia="仿宋_GB2312"/>
          <w:color w:val="auto"/>
          <w:sz w:val="24"/>
          <w:highlight w:val="none"/>
          <w:u w:val="single"/>
          <w:lang w:val="zh-CN"/>
        </w:rPr>
        <w:t>江苏省海安中等专业学校</w:t>
      </w:r>
      <w:r>
        <w:rPr>
          <w:rFonts w:hint="eastAsia" w:ascii="仿宋_GB2312" w:hAnsi="宋体" w:eastAsia="仿宋_GB2312"/>
          <w:color w:val="auto"/>
          <w:sz w:val="24"/>
          <w:highlight w:val="none"/>
          <w:lang w:val="zh-CN"/>
        </w:rPr>
        <w:t>采购的</w:t>
      </w:r>
      <w:r>
        <w:rPr>
          <w:rFonts w:hint="eastAsia" w:ascii="仿宋_GB2312" w:hAnsi="宋体" w:eastAsia="仿宋_GB2312"/>
          <w:b/>
          <w:color w:val="auto"/>
          <w:sz w:val="24"/>
          <w:highlight w:val="none"/>
          <w:u w:val="single"/>
          <w:lang w:val="zh-CN"/>
        </w:rPr>
        <w:t xml:space="preserve"> </w:t>
      </w:r>
      <w:r>
        <w:rPr>
          <w:rFonts w:hint="eastAsia" w:ascii="仿宋_GB2312" w:hAnsi="宋体" w:eastAsia="仿宋_GB2312"/>
          <w:b/>
          <w:bCs/>
          <w:color w:val="auto"/>
          <w:sz w:val="24"/>
          <w:highlight w:val="none"/>
          <w:u w:val="single"/>
        </w:rPr>
        <w:t xml:space="preserve">           </w:t>
      </w:r>
      <w:r>
        <w:rPr>
          <w:rFonts w:hint="eastAsia" w:ascii="仿宋_GB2312" w:hAnsi="宋体" w:eastAsia="仿宋_GB2312"/>
          <w:color w:val="auto"/>
          <w:sz w:val="24"/>
          <w:highlight w:val="none"/>
        </w:rPr>
        <w:t>（采购项目名称)</w:t>
      </w:r>
      <w:r>
        <w:rPr>
          <w:rFonts w:hint="eastAsia" w:ascii="仿宋_GB2312" w:hAnsi="宋体" w:eastAsia="仿宋_GB2312"/>
          <w:color w:val="auto"/>
          <w:sz w:val="24"/>
          <w:highlight w:val="none"/>
          <w:lang w:val="zh-CN"/>
        </w:rPr>
        <w:t>竞争性谈判活动活动进行谈判响应。本公司所提交的响应文件中所有关于谈判响应资格的文件、证明和陈述均是真实的、准确的。若与真实情况不符，本公司愿意承担由此而产生的一切后果。</w:t>
      </w:r>
    </w:p>
    <w:p w14:paraId="73C8F479">
      <w:pPr>
        <w:spacing w:line="360" w:lineRule="auto"/>
        <w:ind w:firstLine="480" w:firstLineChars="200"/>
        <w:rPr>
          <w:rFonts w:ascii="仿宋_GB2312" w:hAnsi="宋体" w:eastAsia="仿宋_GB2312"/>
          <w:color w:val="auto"/>
          <w:sz w:val="24"/>
          <w:highlight w:val="none"/>
          <w:lang w:val="zh-CN"/>
        </w:rPr>
      </w:pPr>
      <w:r>
        <w:rPr>
          <w:rFonts w:hint="eastAsia" w:ascii="仿宋_GB2312" w:hAnsi="宋体" w:eastAsia="仿宋_GB2312"/>
          <w:color w:val="auto"/>
          <w:sz w:val="24"/>
          <w:highlight w:val="none"/>
          <w:lang w:val="zh-CN"/>
        </w:rPr>
        <w:t>特此声明</w:t>
      </w:r>
    </w:p>
    <w:p w14:paraId="4BA56388">
      <w:pPr>
        <w:spacing w:line="360" w:lineRule="auto"/>
        <w:ind w:firstLine="480" w:firstLineChars="200"/>
        <w:rPr>
          <w:rFonts w:ascii="仿宋_GB2312" w:hAnsi="宋体" w:eastAsia="仿宋_GB2312"/>
          <w:color w:val="auto"/>
          <w:sz w:val="24"/>
          <w:highlight w:val="none"/>
        </w:rPr>
      </w:pPr>
    </w:p>
    <w:p w14:paraId="2493AD92">
      <w:pPr>
        <w:autoSpaceDE w:val="0"/>
        <w:autoSpaceDN w:val="0"/>
        <w:adjustRightInd w:val="0"/>
        <w:spacing w:line="360" w:lineRule="auto"/>
        <w:ind w:firstLine="480" w:firstLineChars="200"/>
        <w:rPr>
          <w:rFonts w:ascii="仿宋_GB2312" w:hAnsi="宋体" w:eastAsia="仿宋_GB2312"/>
          <w:color w:val="auto"/>
          <w:sz w:val="24"/>
          <w:highlight w:val="none"/>
          <w:lang w:val="zh-CN"/>
        </w:rPr>
      </w:pPr>
    </w:p>
    <w:p w14:paraId="585C9C73">
      <w:pPr>
        <w:autoSpaceDE w:val="0"/>
        <w:autoSpaceDN w:val="0"/>
        <w:adjustRightInd w:val="0"/>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lang w:val="zh-CN"/>
        </w:rPr>
        <w:t>单位名称（公章）：</w:t>
      </w:r>
    </w:p>
    <w:p w14:paraId="3ED85B0C">
      <w:pPr>
        <w:autoSpaceDE w:val="0"/>
        <w:autoSpaceDN w:val="0"/>
        <w:adjustRightInd w:val="0"/>
        <w:spacing w:line="360" w:lineRule="auto"/>
        <w:ind w:firstLine="480" w:firstLineChars="200"/>
        <w:rPr>
          <w:rFonts w:ascii="仿宋_GB2312" w:hAnsi="宋体" w:eastAsia="仿宋_GB2312"/>
          <w:color w:val="auto"/>
          <w:sz w:val="24"/>
          <w:highlight w:val="none"/>
          <w:lang w:val="zh-CN"/>
        </w:rPr>
      </w:pPr>
      <w:r>
        <w:rPr>
          <w:rFonts w:hint="eastAsia" w:ascii="仿宋_GB2312" w:hAnsi="宋体" w:eastAsia="仿宋_GB2312"/>
          <w:color w:val="auto"/>
          <w:sz w:val="24"/>
          <w:highlight w:val="none"/>
          <w:lang w:val="zh-CN"/>
        </w:rPr>
        <w:t>法定代表人（签字或盖章）：</w:t>
      </w:r>
    </w:p>
    <w:p w14:paraId="60784A8C">
      <w:pPr>
        <w:autoSpaceDE w:val="0"/>
        <w:autoSpaceDN w:val="0"/>
        <w:adjustRightInd w:val="0"/>
        <w:spacing w:line="360" w:lineRule="auto"/>
        <w:ind w:firstLine="480" w:firstLineChars="200"/>
        <w:rPr>
          <w:rFonts w:ascii="仿宋_GB2312" w:hAnsi="宋体" w:eastAsia="仿宋_GB2312"/>
          <w:color w:val="auto"/>
          <w:sz w:val="24"/>
          <w:highlight w:val="none"/>
          <w:lang w:val="zh-CN"/>
        </w:rPr>
      </w:pPr>
      <w:r>
        <w:rPr>
          <w:rFonts w:hint="eastAsia" w:ascii="仿宋_GB2312" w:hAnsi="宋体" w:eastAsia="仿宋_GB2312"/>
          <w:color w:val="auto"/>
          <w:sz w:val="24"/>
          <w:highlight w:val="none"/>
          <w:lang w:val="zh-CN"/>
        </w:rPr>
        <w:t xml:space="preserve">日    期：    年 </w:t>
      </w:r>
      <w:r>
        <w:rPr>
          <w:rFonts w:hint="eastAsia" w:ascii="仿宋_GB2312" w:hAnsi="宋体" w:eastAsia="仿宋_GB2312"/>
          <w:color w:val="auto"/>
          <w:sz w:val="24"/>
          <w:highlight w:val="none"/>
        </w:rPr>
        <w:tab/>
      </w:r>
      <w:r>
        <w:rPr>
          <w:rFonts w:hint="eastAsia" w:ascii="仿宋_GB2312" w:hAnsi="宋体" w:eastAsia="仿宋_GB2312"/>
          <w:color w:val="auto"/>
          <w:sz w:val="24"/>
          <w:highlight w:val="none"/>
          <w:lang w:val="zh-CN"/>
        </w:rPr>
        <w:t xml:space="preserve"> 月 </w:t>
      </w:r>
      <w:r>
        <w:rPr>
          <w:rFonts w:hint="eastAsia" w:ascii="仿宋_GB2312" w:hAnsi="宋体" w:eastAsia="仿宋_GB2312"/>
          <w:color w:val="auto"/>
          <w:sz w:val="24"/>
          <w:highlight w:val="none"/>
          <w:lang w:val="zh-CN"/>
        </w:rPr>
        <w:tab/>
      </w:r>
      <w:r>
        <w:rPr>
          <w:rFonts w:hint="eastAsia" w:ascii="仿宋_GB2312" w:hAnsi="宋体" w:eastAsia="仿宋_GB2312"/>
          <w:color w:val="auto"/>
          <w:sz w:val="24"/>
          <w:highlight w:val="none"/>
          <w:lang w:val="zh-CN"/>
        </w:rPr>
        <w:t>日</w:t>
      </w:r>
    </w:p>
    <w:p w14:paraId="626D873F">
      <w:pPr>
        <w:autoSpaceDE w:val="0"/>
        <w:autoSpaceDN w:val="0"/>
        <w:adjustRightInd w:val="0"/>
        <w:spacing w:line="360" w:lineRule="auto"/>
        <w:rPr>
          <w:rFonts w:ascii="仿宋_GB2312" w:hAnsi="宋体" w:eastAsia="仿宋_GB2312" w:cs="宋体"/>
          <w:b/>
          <w:color w:val="auto"/>
          <w:sz w:val="24"/>
          <w:highlight w:val="none"/>
          <w:lang w:val="zh-CN"/>
        </w:rPr>
      </w:pPr>
    </w:p>
    <w:p w14:paraId="78F0D2AD">
      <w:pPr>
        <w:autoSpaceDE w:val="0"/>
        <w:autoSpaceDN w:val="0"/>
        <w:adjustRightInd w:val="0"/>
        <w:spacing w:line="360" w:lineRule="auto"/>
        <w:rPr>
          <w:rFonts w:ascii="仿宋_GB2312" w:hAnsi="宋体" w:eastAsia="仿宋_GB2312" w:cs="宋体"/>
          <w:b/>
          <w:color w:val="auto"/>
          <w:sz w:val="24"/>
          <w:highlight w:val="none"/>
          <w:lang w:val="zh-CN"/>
        </w:rPr>
      </w:pPr>
    </w:p>
    <w:p w14:paraId="53D03070">
      <w:pPr>
        <w:autoSpaceDE w:val="0"/>
        <w:autoSpaceDN w:val="0"/>
        <w:adjustRightInd w:val="0"/>
        <w:spacing w:line="360" w:lineRule="auto"/>
        <w:rPr>
          <w:rFonts w:ascii="仿宋_GB2312" w:hAnsi="宋体" w:eastAsia="仿宋_GB2312" w:cs="宋体"/>
          <w:b/>
          <w:color w:val="auto"/>
          <w:sz w:val="24"/>
          <w:highlight w:val="none"/>
          <w:lang w:val="zh-CN"/>
        </w:rPr>
      </w:pPr>
    </w:p>
    <w:p w14:paraId="048572A2">
      <w:pPr>
        <w:autoSpaceDE w:val="0"/>
        <w:autoSpaceDN w:val="0"/>
        <w:adjustRightInd w:val="0"/>
        <w:spacing w:line="360" w:lineRule="auto"/>
        <w:rPr>
          <w:rFonts w:ascii="仿宋_GB2312" w:hAnsi="宋体" w:eastAsia="仿宋_GB2312" w:cs="宋体"/>
          <w:b/>
          <w:color w:val="auto"/>
          <w:sz w:val="24"/>
          <w:highlight w:val="none"/>
          <w:lang w:val="zh-CN"/>
        </w:rPr>
      </w:pPr>
    </w:p>
    <w:p w14:paraId="59C56E3E">
      <w:pPr>
        <w:autoSpaceDE w:val="0"/>
        <w:autoSpaceDN w:val="0"/>
        <w:adjustRightInd w:val="0"/>
        <w:spacing w:line="360" w:lineRule="auto"/>
        <w:rPr>
          <w:rFonts w:ascii="仿宋_GB2312" w:hAnsi="宋体" w:eastAsia="仿宋_GB2312" w:cs="宋体"/>
          <w:b/>
          <w:color w:val="auto"/>
          <w:sz w:val="24"/>
          <w:highlight w:val="none"/>
          <w:lang w:val="zh-CN"/>
        </w:rPr>
      </w:pPr>
    </w:p>
    <w:p w14:paraId="6DE88668">
      <w:pPr>
        <w:autoSpaceDE w:val="0"/>
        <w:autoSpaceDN w:val="0"/>
        <w:adjustRightInd w:val="0"/>
        <w:spacing w:line="360" w:lineRule="auto"/>
        <w:rPr>
          <w:rFonts w:ascii="仿宋_GB2312" w:hAnsi="宋体" w:eastAsia="仿宋_GB2312" w:cs="宋体"/>
          <w:b/>
          <w:color w:val="auto"/>
          <w:sz w:val="24"/>
          <w:highlight w:val="none"/>
          <w:lang w:val="zh-CN"/>
        </w:rPr>
      </w:pPr>
    </w:p>
    <w:p w14:paraId="01EA5D5A">
      <w:pPr>
        <w:autoSpaceDE w:val="0"/>
        <w:autoSpaceDN w:val="0"/>
        <w:adjustRightInd w:val="0"/>
        <w:spacing w:line="360" w:lineRule="auto"/>
        <w:rPr>
          <w:rFonts w:ascii="仿宋_GB2312" w:hAnsi="宋体" w:eastAsia="仿宋_GB2312" w:cs="宋体"/>
          <w:b/>
          <w:color w:val="auto"/>
          <w:sz w:val="24"/>
          <w:highlight w:val="none"/>
          <w:lang w:val="zh-CN"/>
        </w:rPr>
      </w:pPr>
    </w:p>
    <w:p w14:paraId="53762B42">
      <w:pPr>
        <w:autoSpaceDE w:val="0"/>
        <w:autoSpaceDN w:val="0"/>
        <w:adjustRightInd w:val="0"/>
        <w:spacing w:line="360" w:lineRule="auto"/>
        <w:rPr>
          <w:rFonts w:ascii="仿宋_GB2312" w:hAnsi="宋体" w:eastAsia="仿宋_GB2312" w:cs="宋体"/>
          <w:b/>
          <w:color w:val="auto"/>
          <w:sz w:val="24"/>
          <w:highlight w:val="none"/>
          <w:lang w:val="zh-CN"/>
        </w:rPr>
      </w:pPr>
    </w:p>
    <w:p w14:paraId="724F6AB5">
      <w:pPr>
        <w:autoSpaceDE w:val="0"/>
        <w:autoSpaceDN w:val="0"/>
        <w:adjustRightInd w:val="0"/>
        <w:spacing w:line="360" w:lineRule="auto"/>
        <w:rPr>
          <w:rFonts w:ascii="仿宋_GB2312" w:hAnsi="宋体" w:eastAsia="仿宋_GB2312" w:cs="宋体"/>
          <w:b/>
          <w:color w:val="auto"/>
          <w:sz w:val="24"/>
          <w:highlight w:val="none"/>
          <w:lang w:val="zh-CN"/>
        </w:rPr>
      </w:pPr>
    </w:p>
    <w:p w14:paraId="3D237B19">
      <w:pPr>
        <w:autoSpaceDE w:val="0"/>
        <w:autoSpaceDN w:val="0"/>
        <w:adjustRightInd w:val="0"/>
        <w:spacing w:line="360" w:lineRule="auto"/>
        <w:rPr>
          <w:rFonts w:ascii="仿宋_GB2312" w:hAnsi="宋体" w:eastAsia="仿宋_GB2312" w:cs="宋体"/>
          <w:b/>
          <w:color w:val="auto"/>
          <w:sz w:val="24"/>
          <w:highlight w:val="none"/>
          <w:lang w:val="zh-CN"/>
        </w:rPr>
      </w:pPr>
    </w:p>
    <w:p w14:paraId="5D003F47">
      <w:pPr>
        <w:autoSpaceDE w:val="0"/>
        <w:autoSpaceDN w:val="0"/>
        <w:adjustRightInd w:val="0"/>
        <w:spacing w:line="360" w:lineRule="auto"/>
        <w:rPr>
          <w:rFonts w:ascii="仿宋_GB2312" w:hAnsi="宋体" w:eastAsia="仿宋_GB2312" w:cs="宋体"/>
          <w:b/>
          <w:color w:val="auto"/>
          <w:sz w:val="24"/>
          <w:highlight w:val="none"/>
          <w:lang w:val="zh-CN"/>
        </w:rPr>
      </w:pPr>
    </w:p>
    <w:p w14:paraId="4413A5F6">
      <w:pPr>
        <w:spacing w:line="360" w:lineRule="auto"/>
        <w:jc w:val="left"/>
        <w:outlineLvl w:val="1"/>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br w:type="page"/>
      </w:r>
      <w:r>
        <w:rPr>
          <w:rFonts w:hint="eastAsia" w:ascii="仿宋_GB2312" w:hAnsi="宋体" w:eastAsia="仿宋_GB2312" w:cs="宋体"/>
          <w:b/>
          <w:bCs/>
          <w:color w:val="auto"/>
          <w:kern w:val="0"/>
          <w:sz w:val="24"/>
          <w:highlight w:val="none"/>
        </w:rPr>
        <w:t>附件：</w:t>
      </w:r>
    </w:p>
    <w:p w14:paraId="3BC1B2F7">
      <w:pPr>
        <w:spacing w:line="360" w:lineRule="auto"/>
        <w:jc w:val="center"/>
        <w:outlineLvl w:val="1"/>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法定代表人身份证明书</w:t>
      </w:r>
    </w:p>
    <w:p w14:paraId="093E7FF0">
      <w:pPr>
        <w:snapToGrid w:val="0"/>
        <w:spacing w:line="360" w:lineRule="auto"/>
        <w:ind w:firstLine="480"/>
        <w:jc w:val="center"/>
        <w:rPr>
          <w:rFonts w:ascii="仿宋_GB2312" w:hAnsi="宋体" w:eastAsia="仿宋_GB2312" w:cs="仿宋_GB2312"/>
          <w:color w:val="auto"/>
          <w:sz w:val="24"/>
          <w:highlight w:val="none"/>
        </w:rPr>
      </w:pPr>
    </w:p>
    <w:p w14:paraId="3E1D1627">
      <w:pPr>
        <w:autoSpaceDE w:val="0"/>
        <w:autoSpaceDN w:val="0"/>
        <w:adjustRightInd w:val="0"/>
        <w:spacing w:line="360" w:lineRule="auto"/>
        <w:rPr>
          <w:rFonts w:ascii="仿宋_GB2312" w:hAnsi="宋体" w:eastAsia="仿宋_GB2312"/>
          <w:b/>
          <w:color w:val="auto"/>
          <w:sz w:val="24"/>
          <w:highlight w:val="none"/>
          <w:lang w:val="zh-CN"/>
        </w:rPr>
      </w:pPr>
      <w:r>
        <w:rPr>
          <w:rFonts w:hint="eastAsia" w:ascii="仿宋_GB2312" w:hAnsi="宋体" w:eastAsia="仿宋_GB2312"/>
          <w:color w:val="auto"/>
          <w:sz w:val="24"/>
          <w:highlight w:val="none"/>
          <w:u w:val="single"/>
        </w:rPr>
        <w:t xml:space="preserve">                                 </w:t>
      </w:r>
      <w:r>
        <w:rPr>
          <w:rFonts w:hint="eastAsia" w:ascii="仿宋_GB2312" w:hAnsi="宋体" w:eastAsia="仿宋_GB2312"/>
          <w:b/>
          <w:color w:val="auto"/>
          <w:sz w:val="24"/>
          <w:highlight w:val="none"/>
          <w:lang w:val="zh-CN"/>
        </w:rPr>
        <w:t>：</w:t>
      </w:r>
    </w:p>
    <w:p w14:paraId="5AB75D58">
      <w:pPr>
        <w:snapToGrid w:val="0"/>
        <w:spacing w:line="600" w:lineRule="exact"/>
        <w:ind w:firstLine="480" w:firstLineChars="20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我公司法定代表人</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rPr>
        <w:t>参加贵单位组织的</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rPr>
        <w:t>（采购项目名称)项目竞争性谈判活动，全权代表我公司处理一切与该项目竞争性谈判有关的事务。</w:t>
      </w:r>
    </w:p>
    <w:p w14:paraId="0CEA768E">
      <w:pPr>
        <w:snapToGrid w:val="0"/>
        <w:spacing w:line="600" w:lineRule="exact"/>
        <w:ind w:firstLine="48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附：法定代表人情况：</w:t>
      </w:r>
    </w:p>
    <w:p w14:paraId="297A5762">
      <w:pPr>
        <w:snapToGrid w:val="0"/>
        <w:spacing w:line="600" w:lineRule="exact"/>
        <w:ind w:firstLine="480"/>
        <w:rPr>
          <w:rFonts w:ascii="仿宋_GB2312" w:hAnsi="宋体" w:eastAsia="仿宋_GB2312" w:cs="仿宋_GB2312"/>
          <w:color w:val="auto"/>
          <w:sz w:val="24"/>
          <w:highlight w:val="none"/>
          <w:u w:val="single"/>
        </w:rPr>
      </w:pPr>
      <w:r>
        <w:rPr>
          <w:rFonts w:hint="eastAsia" w:ascii="仿宋_GB2312" w:hAnsi="宋体" w:eastAsia="仿宋_GB2312" w:cs="仿宋_GB2312"/>
          <w:color w:val="auto"/>
          <w:sz w:val="24"/>
          <w:highlight w:val="none"/>
        </w:rPr>
        <w:t>姓名：</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rPr>
        <w:t>性别：</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rPr>
        <w:t>年龄：</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rPr>
        <w:t>职务：</w:t>
      </w:r>
      <w:r>
        <w:rPr>
          <w:rFonts w:hint="eastAsia" w:ascii="仿宋_GB2312" w:hAnsi="宋体" w:eastAsia="仿宋_GB2312" w:cs="仿宋_GB2312"/>
          <w:color w:val="auto"/>
          <w:sz w:val="24"/>
          <w:highlight w:val="none"/>
          <w:u w:val="single"/>
        </w:rPr>
        <w:t xml:space="preserve">          </w:t>
      </w:r>
    </w:p>
    <w:p w14:paraId="797DCA2E">
      <w:pPr>
        <w:snapToGrid w:val="0"/>
        <w:spacing w:line="600" w:lineRule="exact"/>
        <w:ind w:firstLine="48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身份证号码：</w:t>
      </w:r>
      <w:r>
        <w:rPr>
          <w:rFonts w:hint="eastAsia" w:ascii="仿宋_GB2312" w:hAnsi="宋体" w:eastAsia="仿宋_GB2312" w:cs="仿宋_GB2312"/>
          <w:color w:val="auto"/>
          <w:sz w:val="24"/>
          <w:highlight w:val="none"/>
          <w:u w:val="single"/>
        </w:rPr>
        <w:t xml:space="preserve">                                         </w:t>
      </w:r>
    </w:p>
    <w:p w14:paraId="1F844769">
      <w:pPr>
        <w:snapToGrid w:val="0"/>
        <w:spacing w:line="600" w:lineRule="exact"/>
        <w:ind w:firstLine="48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手机：</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rPr>
        <w:t>传真：</w:t>
      </w:r>
      <w:r>
        <w:rPr>
          <w:rFonts w:hint="eastAsia" w:ascii="仿宋_GB2312" w:hAnsi="宋体" w:eastAsia="仿宋_GB2312" w:cs="仿宋_GB2312"/>
          <w:color w:val="auto"/>
          <w:sz w:val="24"/>
          <w:highlight w:val="none"/>
          <w:u w:val="single"/>
        </w:rPr>
        <w:t xml:space="preserve">                        </w:t>
      </w:r>
    </w:p>
    <w:p w14:paraId="53F1DA30">
      <w:pPr>
        <w:snapToGrid w:val="0"/>
        <w:spacing w:line="360" w:lineRule="auto"/>
        <w:ind w:firstLine="480"/>
        <w:rPr>
          <w:rFonts w:ascii="仿宋_GB2312" w:hAnsi="宋体" w:eastAsia="仿宋_GB2312" w:cs="仿宋_GB2312"/>
          <w:color w:val="auto"/>
          <w:sz w:val="24"/>
          <w:highlight w:val="none"/>
        </w:rPr>
      </w:pPr>
      <w:r>
        <w:rPr>
          <w:rFonts w:hint="eastAsia" w:ascii="宋体" w:hAnsi="宋体" w:eastAsia="仿宋_GB2312" w:cs="仿宋_GB2312"/>
          <w:color w:val="auto"/>
          <w:sz w:val="24"/>
          <w:highlight w:val="none"/>
        </w:rPr>
        <w:t> </w:t>
      </w:r>
    </w:p>
    <w:p w14:paraId="25D7140A">
      <w:pPr>
        <w:snapToGrid w:val="0"/>
        <w:spacing w:line="360" w:lineRule="auto"/>
        <w:ind w:firstLine="480"/>
        <w:rPr>
          <w:rFonts w:ascii="仿宋_GB2312" w:hAnsi="宋体" w:eastAsia="仿宋_GB2312" w:cs="仿宋_GB2312"/>
          <w:color w:val="auto"/>
          <w:sz w:val="24"/>
          <w:highlight w:val="none"/>
        </w:rPr>
      </w:pPr>
    </w:p>
    <w:p w14:paraId="2C38BD1A">
      <w:pPr>
        <w:snapToGrid w:val="0"/>
        <w:spacing w:line="360" w:lineRule="auto"/>
        <w:ind w:firstLine="48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 xml:space="preserve">单位名称（公章）             </w:t>
      </w:r>
    </w:p>
    <w:p w14:paraId="625067FD">
      <w:pPr>
        <w:snapToGrid w:val="0"/>
        <w:spacing w:line="360" w:lineRule="auto"/>
        <w:ind w:firstLine="1200" w:firstLineChars="50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 xml:space="preserve">年   月   日                </w:t>
      </w:r>
    </w:p>
    <w:p w14:paraId="558FF733">
      <w:pPr>
        <w:snapToGrid w:val="0"/>
        <w:spacing w:line="360" w:lineRule="auto"/>
        <w:ind w:firstLine="480"/>
        <w:rPr>
          <w:rFonts w:ascii="仿宋_GB2312" w:hAnsi="宋体" w:eastAsia="仿宋_GB2312" w:cs="仿宋_GB2312"/>
          <w:color w:val="auto"/>
          <w:sz w:val="24"/>
          <w:highlight w:val="none"/>
        </w:rPr>
      </w:pPr>
    </w:p>
    <w:p w14:paraId="63B2F50B">
      <w:pPr>
        <w:snapToGrid w:val="0"/>
        <w:spacing w:line="360" w:lineRule="auto"/>
        <w:ind w:firstLine="480"/>
        <w:rPr>
          <w:rFonts w:ascii="仿宋_GB2312" w:hAnsi="宋体" w:eastAsia="仿宋_GB2312" w:cs="仿宋_GB2312"/>
          <w:color w:val="auto"/>
          <w:sz w:val="24"/>
          <w:highlight w:val="none"/>
        </w:rPr>
      </w:pPr>
    </w:p>
    <w:p w14:paraId="5740726D">
      <w:pPr>
        <w:snapToGrid w:val="0"/>
        <w:spacing w:line="360" w:lineRule="auto"/>
        <w:ind w:firstLine="480"/>
        <w:rPr>
          <w:rFonts w:ascii="仿宋_GB2312" w:hAnsi="宋体" w:eastAsia="仿宋_GB2312" w:cs="仿宋_GB2312"/>
          <w:color w:val="auto"/>
          <w:sz w:val="24"/>
          <w:highlight w:val="none"/>
        </w:rPr>
      </w:pPr>
    </w:p>
    <w:p w14:paraId="67A20C25">
      <w:pPr>
        <w:snapToGrid w:val="0"/>
        <w:spacing w:line="360" w:lineRule="auto"/>
        <w:ind w:firstLine="48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法定代表人身份证复印件</w:t>
      </w:r>
    </w:p>
    <w:p w14:paraId="3ADA3D8B">
      <w:pPr>
        <w:snapToGrid w:val="0"/>
        <w:spacing w:line="360" w:lineRule="auto"/>
        <w:ind w:firstLine="480"/>
        <w:rPr>
          <w:rFonts w:ascii="仿宋_GB2312" w:hAnsi="宋体" w:eastAsia="仿宋_GB2312" w:cs="仿宋_GB2312"/>
          <w:color w:val="auto"/>
          <w:sz w:val="24"/>
          <w:highlight w:val="none"/>
        </w:rPr>
      </w:pPr>
    </w:p>
    <w:p w14:paraId="18367C8E">
      <w:pPr>
        <w:snapToGrid w:val="0"/>
        <w:spacing w:line="360" w:lineRule="auto"/>
        <w:ind w:firstLine="2280" w:firstLineChars="95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（粘贴此处）</w:t>
      </w:r>
    </w:p>
    <w:p w14:paraId="2D127FCE">
      <w:pPr>
        <w:snapToGrid w:val="0"/>
        <w:spacing w:line="360" w:lineRule="auto"/>
        <w:ind w:firstLine="2280" w:firstLineChars="950"/>
        <w:rPr>
          <w:rFonts w:ascii="仿宋_GB2312" w:hAnsi="宋体" w:eastAsia="仿宋_GB2312" w:cs="仿宋_GB2312"/>
          <w:color w:val="auto"/>
          <w:sz w:val="24"/>
          <w:highlight w:val="none"/>
        </w:rPr>
      </w:pPr>
    </w:p>
    <w:p w14:paraId="1CCDEC7E">
      <w:pPr>
        <w:snapToGrid w:val="0"/>
        <w:spacing w:line="360" w:lineRule="auto"/>
        <w:ind w:firstLine="2280" w:firstLineChars="950"/>
        <w:rPr>
          <w:rFonts w:ascii="仿宋_GB2312" w:hAnsi="宋体" w:eastAsia="仿宋_GB2312" w:cs="仿宋_GB2312"/>
          <w:color w:val="auto"/>
          <w:sz w:val="24"/>
          <w:highlight w:val="none"/>
        </w:rPr>
      </w:pPr>
    </w:p>
    <w:p w14:paraId="5EA9192C">
      <w:pPr>
        <w:snapToGrid w:val="0"/>
        <w:spacing w:line="360" w:lineRule="auto"/>
        <w:ind w:firstLine="2280" w:firstLineChars="950"/>
        <w:rPr>
          <w:rFonts w:ascii="仿宋_GB2312" w:hAnsi="宋体" w:eastAsia="仿宋_GB2312" w:cs="仿宋_GB2312"/>
          <w:color w:val="auto"/>
          <w:sz w:val="24"/>
          <w:highlight w:val="none"/>
        </w:rPr>
      </w:pPr>
    </w:p>
    <w:p w14:paraId="03011C54">
      <w:pPr>
        <w:snapToGrid w:val="0"/>
        <w:spacing w:line="360" w:lineRule="auto"/>
        <w:ind w:firstLine="482"/>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sz w:val="24"/>
          <w:highlight w:val="none"/>
        </w:rPr>
        <w:t>注: 若法定代表人参加投标时需将身份证原件带至开标现场备查</w:t>
      </w:r>
    </w:p>
    <w:p w14:paraId="44744313">
      <w:pPr>
        <w:autoSpaceDE w:val="0"/>
        <w:autoSpaceDN w:val="0"/>
        <w:adjustRightInd w:val="0"/>
        <w:spacing w:line="360" w:lineRule="auto"/>
        <w:ind w:firstLine="602"/>
        <w:jc w:val="left"/>
        <w:rPr>
          <w:rFonts w:ascii="仿宋_GB2312" w:hAnsi="宋体" w:eastAsia="仿宋_GB2312" w:cs="宋体"/>
          <w:b/>
          <w:color w:val="auto"/>
          <w:sz w:val="24"/>
          <w:highlight w:val="none"/>
          <w:lang w:val="zh-CN"/>
        </w:rPr>
      </w:pPr>
      <w:r>
        <w:rPr>
          <w:rFonts w:hint="eastAsia" w:ascii="仿宋_GB2312" w:hAnsi="宋体" w:eastAsia="仿宋_GB2312" w:cs="宋体"/>
          <w:b/>
          <w:color w:val="auto"/>
          <w:sz w:val="24"/>
          <w:highlight w:val="none"/>
          <w:lang w:val="zh-CN"/>
        </w:rPr>
        <w:br w:type="page"/>
      </w:r>
      <w:r>
        <w:rPr>
          <w:rFonts w:hint="eastAsia" w:ascii="仿宋_GB2312" w:hAnsi="宋体" w:eastAsia="仿宋_GB2312" w:cs="宋体"/>
          <w:b/>
          <w:color w:val="auto"/>
          <w:sz w:val="24"/>
          <w:highlight w:val="none"/>
          <w:lang w:val="zh-CN"/>
        </w:rPr>
        <w:t>附件：</w:t>
      </w:r>
    </w:p>
    <w:p w14:paraId="1F5C7896">
      <w:pPr>
        <w:autoSpaceDE w:val="0"/>
        <w:autoSpaceDN w:val="0"/>
        <w:adjustRightInd w:val="0"/>
        <w:spacing w:line="360" w:lineRule="auto"/>
        <w:ind w:firstLine="602"/>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授权委托书</w:t>
      </w:r>
    </w:p>
    <w:p w14:paraId="481A7DBC">
      <w:pPr>
        <w:snapToGrid w:val="0"/>
        <w:spacing w:line="360" w:lineRule="auto"/>
        <w:ind w:firstLine="480"/>
        <w:jc w:val="center"/>
        <w:rPr>
          <w:rFonts w:ascii="仿宋_GB2312" w:hAnsi="宋体" w:eastAsia="仿宋_GB2312" w:cs="仿宋_GB2312"/>
          <w:color w:val="auto"/>
          <w:sz w:val="24"/>
          <w:highlight w:val="none"/>
        </w:rPr>
      </w:pPr>
    </w:p>
    <w:p w14:paraId="46A336BB">
      <w:pPr>
        <w:snapToGrid w:val="0"/>
        <w:spacing w:line="360" w:lineRule="auto"/>
        <w:ind w:firstLine="480"/>
        <w:jc w:val="center"/>
        <w:rPr>
          <w:rFonts w:ascii="仿宋_GB2312" w:hAnsi="宋体" w:eastAsia="仿宋_GB2312" w:cs="仿宋_GB2312"/>
          <w:color w:val="auto"/>
          <w:sz w:val="24"/>
          <w:highlight w:val="none"/>
        </w:rPr>
      </w:pPr>
    </w:p>
    <w:p w14:paraId="3579789A">
      <w:pPr>
        <w:autoSpaceDE w:val="0"/>
        <w:autoSpaceDN w:val="0"/>
        <w:adjustRightInd w:val="0"/>
        <w:spacing w:line="360" w:lineRule="auto"/>
        <w:rPr>
          <w:rFonts w:ascii="仿宋_GB2312" w:hAnsi="宋体" w:eastAsia="仿宋_GB2312"/>
          <w:b/>
          <w:color w:val="auto"/>
          <w:sz w:val="24"/>
          <w:highlight w:val="none"/>
          <w:lang w:val="zh-CN"/>
        </w:rPr>
      </w:pPr>
      <w:r>
        <w:rPr>
          <w:rFonts w:hint="eastAsia" w:ascii="仿宋_GB2312" w:hAnsi="宋体" w:eastAsia="仿宋_GB2312"/>
          <w:color w:val="auto"/>
          <w:sz w:val="24"/>
          <w:highlight w:val="none"/>
          <w:u w:val="single"/>
        </w:rPr>
        <w:t xml:space="preserve">                               </w:t>
      </w:r>
      <w:r>
        <w:rPr>
          <w:rFonts w:hint="eastAsia" w:ascii="仿宋_GB2312" w:hAnsi="宋体" w:eastAsia="仿宋_GB2312"/>
          <w:b/>
          <w:color w:val="auto"/>
          <w:sz w:val="24"/>
          <w:highlight w:val="none"/>
          <w:lang w:val="zh-CN"/>
        </w:rPr>
        <w:t>：</w:t>
      </w:r>
    </w:p>
    <w:p w14:paraId="781A9698">
      <w:pPr>
        <w:snapToGrid w:val="0"/>
        <w:spacing w:line="600" w:lineRule="exact"/>
        <w:ind w:firstLine="480" w:firstLineChars="20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兹授权</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rPr>
        <w:t>（被授权人的姓名）代表我公司参加</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rPr>
        <w:t>项目的竞争性谈判活动，全权处理一切与该项目竞争性谈判有关的事务。其在办理上述事宜过程中所签署的所有文件我公司均予以承认。</w:t>
      </w:r>
    </w:p>
    <w:p w14:paraId="74CA68CA">
      <w:pPr>
        <w:snapToGrid w:val="0"/>
        <w:spacing w:line="600" w:lineRule="exact"/>
        <w:ind w:firstLine="480" w:firstLineChars="20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附：</w:t>
      </w:r>
      <w:r>
        <w:rPr>
          <w:rFonts w:hint="eastAsia" w:ascii="仿宋_GB2312" w:hAnsi="宋体" w:eastAsia="仿宋_GB2312"/>
          <w:color w:val="auto"/>
          <w:sz w:val="24"/>
          <w:highlight w:val="none"/>
          <w:lang w:val="zh-CN"/>
        </w:rPr>
        <w:t>授权</w:t>
      </w:r>
      <w:r>
        <w:rPr>
          <w:rFonts w:hint="eastAsia" w:ascii="仿宋_GB2312" w:hAnsi="宋体" w:eastAsia="仿宋_GB2312" w:cs="仿宋_GB2312"/>
          <w:color w:val="auto"/>
          <w:sz w:val="24"/>
          <w:highlight w:val="none"/>
        </w:rPr>
        <w:t>委托人情况：</w:t>
      </w:r>
    </w:p>
    <w:p w14:paraId="7016C9AE">
      <w:pPr>
        <w:snapToGrid w:val="0"/>
        <w:spacing w:line="600" w:lineRule="exact"/>
        <w:ind w:firstLine="480" w:firstLineChars="200"/>
        <w:rPr>
          <w:rFonts w:ascii="仿宋_GB2312" w:hAnsi="宋体" w:eastAsia="仿宋_GB2312" w:cs="仿宋_GB2312"/>
          <w:color w:val="auto"/>
          <w:sz w:val="24"/>
          <w:highlight w:val="none"/>
          <w:u w:val="single"/>
        </w:rPr>
      </w:pPr>
      <w:r>
        <w:rPr>
          <w:rFonts w:hint="eastAsia" w:ascii="仿宋_GB2312" w:hAnsi="宋体" w:eastAsia="仿宋_GB2312" w:cs="仿宋_GB2312"/>
          <w:color w:val="auto"/>
          <w:sz w:val="24"/>
          <w:highlight w:val="none"/>
        </w:rPr>
        <w:t>姓名：</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rPr>
        <w:t>性别：</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rPr>
        <w:t>年龄：</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rPr>
        <w:t>职务：</w:t>
      </w:r>
      <w:r>
        <w:rPr>
          <w:rFonts w:hint="eastAsia" w:ascii="仿宋_GB2312" w:hAnsi="宋体" w:eastAsia="仿宋_GB2312" w:cs="仿宋_GB2312"/>
          <w:color w:val="auto"/>
          <w:sz w:val="24"/>
          <w:highlight w:val="none"/>
          <w:u w:val="single"/>
        </w:rPr>
        <w:t xml:space="preserve">          </w:t>
      </w:r>
    </w:p>
    <w:p w14:paraId="0A06B8E7">
      <w:pPr>
        <w:snapToGrid w:val="0"/>
        <w:spacing w:line="600" w:lineRule="exact"/>
        <w:ind w:firstLine="480" w:firstLineChars="20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身份证号码：</w:t>
      </w:r>
      <w:r>
        <w:rPr>
          <w:rFonts w:hint="eastAsia" w:ascii="仿宋_GB2312" w:hAnsi="宋体" w:eastAsia="仿宋_GB2312" w:cs="仿宋_GB2312"/>
          <w:color w:val="auto"/>
          <w:sz w:val="24"/>
          <w:highlight w:val="none"/>
          <w:u w:val="single"/>
        </w:rPr>
        <w:t xml:space="preserve">                                         </w:t>
      </w:r>
    </w:p>
    <w:p w14:paraId="3DC823DE">
      <w:pPr>
        <w:snapToGrid w:val="0"/>
        <w:spacing w:line="600" w:lineRule="exact"/>
        <w:ind w:firstLine="480" w:firstLineChars="20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手机：</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rPr>
        <w:t>传真：</w:t>
      </w:r>
      <w:r>
        <w:rPr>
          <w:rFonts w:hint="eastAsia" w:ascii="仿宋_GB2312" w:hAnsi="宋体" w:eastAsia="仿宋_GB2312" w:cs="仿宋_GB2312"/>
          <w:color w:val="auto"/>
          <w:sz w:val="24"/>
          <w:highlight w:val="none"/>
          <w:u w:val="single"/>
        </w:rPr>
        <w:t xml:space="preserve">                        </w:t>
      </w:r>
    </w:p>
    <w:p w14:paraId="63B16E50">
      <w:pPr>
        <w:snapToGrid w:val="0"/>
        <w:spacing w:line="600" w:lineRule="exact"/>
        <w:ind w:firstLine="480" w:firstLineChars="200"/>
        <w:rPr>
          <w:rFonts w:ascii="仿宋_GB2312" w:hAnsi="宋体" w:eastAsia="仿宋_GB2312" w:cs="仿宋_GB2312"/>
          <w:color w:val="auto"/>
          <w:sz w:val="24"/>
          <w:highlight w:val="none"/>
        </w:rPr>
      </w:pPr>
      <w:r>
        <w:rPr>
          <w:rFonts w:hint="eastAsia" w:ascii="宋体" w:hAnsi="宋体" w:eastAsia="仿宋_GB2312" w:cs="仿宋_GB2312"/>
          <w:color w:val="auto"/>
          <w:sz w:val="24"/>
          <w:highlight w:val="none"/>
        </w:rPr>
        <w:t> </w:t>
      </w:r>
    </w:p>
    <w:p w14:paraId="0B826180">
      <w:pPr>
        <w:snapToGrid w:val="0"/>
        <w:spacing w:line="600" w:lineRule="exact"/>
        <w:ind w:firstLine="480" w:firstLineChars="20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单位名称（公章）：                     法定代表人（签字或盖章）：</w:t>
      </w:r>
    </w:p>
    <w:p w14:paraId="470BFAE5">
      <w:pPr>
        <w:snapToGrid w:val="0"/>
        <w:spacing w:line="600" w:lineRule="exact"/>
        <w:ind w:firstLine="480" w:firstLineChars="200"/>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 xml:space="preserve">年   月   日                            年   月    日  </w:t>
      </w:r>
    </w:p>
    <w:p w14:paraId="66041842">
      <w:pPr>
        <w:snapToGrid w:val="0"/>
        <w:spacing w:line="600" w:lineRule="exact"/>
        <w:ind w:firstLine="480" w:firstLineChars="200"/>
        <w:rPr>
          <w:rFonts w:ascii="仿宋_GB2312" w:hAnsi="宋体" w:eastAsia="仿宋_GB2312" w:cs="仿宋_GB2312"/>
          <w:color w:val="auto"/>
          <w:sz w:val="24"/>
          <w:highlight w:val="none"/>
        </w:rPr>
      </w:pPr>
    </w:p>
    <w:p w14:paraId="42D36C07">
      <w:pPr>
        <w:snapToGrid w:val="0"/>
        <w:spacing w:line="600" w:lineRule="exact"/>
        <w:ind w:firstLine="480" w:firstLineChars="200"/>
        <w:rPr>
          <w:rFonts w:ascii="仿宋_GB2312" w:hAnsi="宋体" w:eastAsia="仿宋_GB2312" w:cs="仿宋_GB2312"/>
          <w:color w:val="auto"/>
          <w:sz w:val="24"/>
          <w:highlight w:val="none"/>
        </w:rPr>
      </w:pPr>
      <w:r>
        <w:rPr>
          <w:rFonts w:hint="eastAsia" w:ascii="仿宋_GB2312" w:hAnsi="宋体" w:eastAsia="仿宋_GB2312"/>
          <w:color w:val="auto"/>
          <w:sz w:val="24"/>
          <w:highlight w:val="none"/>
          <w:lang w:val="zh-CN"/>
        </w:rPr>
        <w:t>授权</w:t>
      </w:r>
      <w:r>
        <w:rPr>
          <w:rFonts w:hint="eastAsia" w:ascii="仿宋_GB2312" w:hAnsi="宋体" w:eastAsia="仿宋_GB2312" w:cs="仿宋_GB2312"/>
          <w:color w:val="auto"/>
          <w:sz w:val="24"/>
          <w:highlight w:val="none"/>
        </w:rPr>
        <w:t>委托人身份证复印件</w:t>
      </w:r>
    </w:p>
    <w:p w14:paraId="076A5AB7">
      <w:pPr>
        <w:snapToGrid w:val="0"/>
        <w:spacing w:line="600" w:lineRule="exact"/>
        <w:ind w:firstLine="480" w:firstLineChars="200"/>
        <w:rPr>
          <w:rFonts w:ascii="仿宋_GB2312" w:hAnsi="宋体" w:eastAsia="仿宋_GB2312" w:cs="仿宋_GB2312"/>
          <w:color w:val="auto"/>
          <w:sz w:val="24"/>
          <w:highlight w:val="none"/>
        </w:rPr>
      </w:pPr>
    </w:p>
    <w:p w14:paraId="20FB3B34">
      <w:pPr>
        <w:snapToGrid w:val="0"/>
        <w:spacing w:line="600" w:lineRule="exact"/>
        <w:ind w:firstLine="480" w:firstLineChars="200"/>
        <w:jc w:val="center"/>
        <w:rPr>
          <w:rFonts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（粘贴此处）</w:t>
      </w:r>
    </w:p>
    <w:p w14:paraId="191AD87D">
      <w:pPr>
        <w:snapToGrid w:val="0"/>
        <w:spacing w:line="600" w:lineRule="exact"/>
        <w:ind w:firstLine="480" w:firstLineChars="200"/>
        <w:jc w:val="center"/>
        <w:rPr>
          <w:rFonts w:ascii="仿宋_GB2312" w:hAnsi="宋体" w:eastAsia="仿宋_GB2312" w:cs="仿宋_GB2312"/>
          <w:color w:val="auto"/>
          <w:sz w:val="24"/>
          <w:highlight w:val="none"/>
        </w:rPr>
      </w:pPr>
    </w:p>
    <w:p w14:paraId="26F563B6">
      <w:pPr>
        <w:snapToGrid w:val="0"/>
        <w:spacing w:line="600" w:lineRule="exact"/>
        <w:ind w:firstLine="482"/>
        <w:rPr>
          <w:rFonts w:ascii="仿宋_GB2312" w:hAnsi="宋体" w:eastAsia="仿宋_GB2312" w:cs="仿宋_GB2312"/>
          <w:b/>
          <w:bCs/>
          <w:color w:val="auto"/>
          <w:sz w:val="24"/>
          <w:highlight w:val="none"/>
        </w:rPr>
      </w:pPr>
    </w:p>
    <w:p w14:paraId="0B090F28">
      <w:pPr>
        <w:snapToGrid w:val="0"/>
        <w:spacing w:line="600" w:lineRule="exact"/>
        <w:ind w:firstLine="482"/>
        <w:rPr>
          <w:rFonts w:ascii="仿宋_GB2312" w:hAnsi="宋体" w:eastAsia="仿宋_GB2312" w:cs="仿宋_GB2312"/>
          <w:b/>
          <w:bCs/>
          <w:color w:val="auto"/>
          <w:sz w:val="24"/>
          <w:highlight w:val="none"/>
        </w:rPr>
      </w:pPr>
      <w:r>
        <w:rPr>
          <w:rFonts w:hint="eastAsia" w:ascii="仿宋_GB2312" w:hAnsi="宋体" w:eastAsia="仿宋_GB2312" w:cs="仿宋_GB2312"/>
          <w:b/>
          <w:bCs/>
          <w:color w:val="auto"/>
          <w:sz w:val="24"/>
          <w:highlight w:val="none"/>
        </w:rPr>
        <w:t>注: 若</w:t>
      </w:r>
      <w:r>
        <w:rPr>
          <w:rFonts w:hint="eastAsia" w:ascii="仿宋_GB2312" w:hAnsi="宋体" w:eastAsia="仿宋_GB2312" w:cs="仿宋_GB2312"/>
          <w:b/>
          <w:bCs/>
          <w:color w:val="auto"/>
          <w:sz w:val="24"/>
          <w:highlight w:val="none"/>
          <w:lang w:val="zh-CN"/>
        </w:rPr>
        <w:t>授权</w:t>
      </w:r>
      <w:r>
        <w:rPr>
          <w:rFonts w:hint="eastAsia" w:ascii="仿宋_GB2312" w:hAnsi="宋体" w:eastAsia="仿宋_GB2312" w:cs="仿宋_GB2312"/>
          <w:b/>
          <w:bCs/>
          <w:color w:val="auto"/>
          <w:sz w:val="24"/>
          <w:highlight w:val="none"/>
        </w:rPr>
        <w:t>委托人参加投标时将本授权委托书原件及身份证原件带至开标现场核查。</w:t>
      </w:r>
    </w:p>
    <w:p w14:paraId="25B18C51">
      <w:pPr>
        <w:snapToGrid w:val="0"/>
        <w:spacing w:line="600" w:lineRule="exact"/>
        <w:ind w:firstLine="482"/>
        <w:rPr>
          <w:rFonts w:ascii="仿宋_GB2312" w:hAnsi="宋体" w:eastAsia="仿宋_GB2312" w:cs="仿宋_GB2312"/>
          <w:b/>
          <w:bCs/>
          <w:color w:val="auto"/>
          <w:sz w:val="24"/>
          <w:highlight w:val="none"/>
        </w:rPr>
      </w:pPr>
    </w:p>
    <w:p w14:paraId="4787520A">
      <w:pPr>
        <w:spacing w:line="360" w:lineRule="auto"/>
        <w:outlineLvl w:val="1"/>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br w:type="page"/>
      </w:r>
      <w:r>
        <w:rPr>
          <w:rFonts w:hint="eastAsia" w:ascii="仿宋_GB2312" w:hAnsi="宋体" w:eastAsia="仿宋_GB2312" w:cs="宋体"/>
          <w:b/>
          <w:bCs/>
          <w:color w:val="auto"/>
          <w:kern w:val="0"/>
          <w:sz w:val="24"/>
          <w:highlight w:val="none"/>
        </w:rPr>
        <w:t>附件：</w:t>
      </w:r>
    </w:p>
    <w:p w14:paraId="7E8D592B">
      <w:pPr>
        <w:spacing w:line="360" w:lineRule="auto"/>
        <w:jc w:val="center"/>
        <w:outlineLvl w:val="1"/>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具备履行合同所必需的设备和专业技术能力的证明材料</w:t>
      </w:r>
    </w:p>
    <w:p w14:paraId="331CC25F">
      <w:pPr>
        <w:rPr>
          <w:rFonts w:ascii="仿宋_GB2312" w:eastAsia="仿宋_GB2312"/>
          <w:color w:val="auto"/>
          <w:sz w:val="24"/>
          <w:highlight w:val="none"/>
        </w:rPr>
      </w:pPr>
    </w:p>
    <w:p w14:paraId="33ED8221">
      <w:pPr>
        <w:snapToGrid w:val="0"/>
        <w:spacing w:line="360" w:lineRule="auto"/>
        <w:ind w:firstLine="480"/>
        <w:jc w:val="center"/>
        <w:rPr>
          <w:rFonts w:ascii="仿宋_GB2312" w:hAnsi="宋体" w:eastAsia="仿宋_GB2312" w:cs="仿宋_GB2312"/>
          <w:color w:val="auto"/>
          <w:sz w:val="24"/>
          <w:highlight w:val="none"/>
        </w:rPr>
      </w:pPr>
    </w:p>
    <w:p w14:paraId="6AAF41FD">
      <w:pPr>
        <w:autoSpaceDE w:val="0"/>
        <w:autoSpaceDN w:val="0"/>
        <w:adjustRightInd w:val="0"/>
        <w:spacing w:line="360" w:lineRule="auto"/>
        <w:rPr>
          <w:rFonts w:ascii="仿宋_GB2312" w:hAnsi="宋体" w:eastAsia="仿宋_GB2312"/>
          <w:b/>
          <w:color w:val="auto"/>
          <w:sz w:val="24"/>
          <w:highlight w:val="none"/>
          <w:lang w:val="zh-CN"/>
        </w:rPr>
      </w:pPr>
      <w:r>
        <w:rPr>
          <w:rFonts w:hint="eastAsia" w:ascii="仿宋_GB2312" w:hAnsi="宋体" w:eastAsia="仿宋_GB2312"/>
          <w:color w:val="auto"/>
          <w:sz w:val="24"/>
          <w:highlight w:val="none"/>
          <w:u w:val="single"/>
        </w:rPr>
        <w:t xml:space="preserve">                               </w:t>
      </w:r>
      <w:r>
        <w:rPr>
          <w:rFonts w:hint="eastAsia" w:ascii="仿宋_GB2312" w:hAnsi="宋体" w:eastAsia="仿宋_GB2312"/>
          <w:b/>
          <w:color w:val="auto"/>
          <w:sz w:val="24"/>
          <w:highlight w:val="none"/>
          <w:lang w:val="zh-CN"/>
        </w:rPr>
        <w:t>：</w:t>
      </w:r>
    </w:p>
    <w:p w14:paraId="4C035484">
      <w:pPr>
        <w:widowControl/>
        <w:spacing w:line="360" w:lineRule="auto"/>
        <w:ind w:firstLine="468" w:firstLineChars="195"/>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我方参加你方的</w:t>
      </w:r>
      <w:r>
        <w:rPr>
          <w:rFonts w:hint="eastAsia" w:ascii="仿宋_GB2312" w:hAnsi="宋体" w:eastAsia="仿宋_GB2312" w:cs="宋体"/>
          <w:b/>
          <w:bCs/>
          <w:color w:val="auto"/>
          <w:kern w:val="0"/>
          <w:sz w:val="24"/>
          <w:highlight w:val="none"/>
          <w:u w:val="single"/>
        </w:rPr>
        <w:t xml:space="preserve">                          </w:t>
      </w:r>
      <w:r>
        <w:rPr>
          <w:rFonts w:hint="eastAsia" w:ascii="仿宋_GB2312" w:hAnsi="宋体" w:eastAsia="仿宋_GB2312" w:cs="宋体"/>
          <w:color w:val="auto"/>
          <w:kern w:val="0"/>
          <w:sz w:val="24"/>
          <w:highlight w:val="none"/>
        </w:rPr>
        <w:t>（项目名称）</w:t>
      </w:r>
      <w:r>
        <w:rPr>
          <w:rFonts w:hint="eastAsia" w:ascii="仿宋_GB2312" w:hAnsi="宋体" w:eastAsia="仿宋_GB2312" w:cs="宋体"/>
          <w:color w:val="auto"/>
          <w:sz w:val="24"/>
          <w:highlight w:val="none"/>
        </w:rPr>
        <w:t>的投标，现我方向你方慎重承诺：</w:t>
      </w:r>
    </w:p>
    <w:p w14:paraId="3B55587C">
      <w:pPr>
        <w:widowControl/>
        <w:spacing w:line="360" w:lineRule="auto"/>
        <w:ind w:left="448"/>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本单位</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（具备/不具备）履行合同所必需的设备和专业技术能力。</w:t>
      </w:r>
    </w:p>
    <w:p w14:paraId="4246823D">
      <w:pPr>
        <w:spacing w:line="360" w:lineRule="auto"/>
        <w:ind w:right="-512" w:rightChars="-244" w:firstLine="3120" w:firstLineChars="1300"/>
        <w:rPr>
          <w:rFonts w:ascii="仿宋_GB2312" w:hAnsi="宋体" w:eastAsia="仿宋_GB2312" w:cs="宋体"/>
          <w:color w:val="auto"/>
          <w:sz w:val="24"/>
          <w:highlight w:val="none"/>
        </w:rPr>
      </w:pPr>
    </w:p>
    <w:p w14:paraId="58675DBE">
      <w:pPr>
        <w:spacing w:line="360" w:lineRule="auto"/>
        <w:ind w:right="-512" w:rightChars="-244" w:firstLine="3840" w:firstLineChars="16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供应商（盖章）：</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w:t>
      </w:r>
    </w:p>
    <w:p w14:paraId="4B2338E4">
      <w:pPr>
        <w:tabs>
          <w:tab w:val="left" w:pos="4320"/>
        </w:tabs>
        <w:spacing w:line="360" w:lineRule="auto"/>
        <w:ind w:right="-512" w:rightChars="-244" w:firstLine="3120" w:firstLineChars="1300"/>
        <w:rPr>
          <w:rFonts w:ascii="仿宋_GB2312" w:hAnsi="宋体" w:eastAsia="仿宋_GB2312" w:cs="宋体"/>
          <w:color w:val="auto"/>
          <w:sz w:val="24"/>
          <w:highlight w:val="none"/>
        </w:rPr>
      </w:pPr>
      <w:r>
        <w:rPr>
          <w:rFonts w:hint="eastAsia" w:ascii="仿宋_GB2312" w:hAnsi="宋体" w:eastAsia="仿宋_GB2312"/>
          <w:color w:val="auto"/>
          <w:sz w:val="24"/>
          <w:highlight w:val="none"/>
        </w:rPr>
        <w:t>法定代表人或其授权委托人</w:t>
      </w:r>
      <w:r>
        <w:rPr>
          <w:rFonts w:hint="eastAsia" w:ascii="仿宋_GB2312" w:hAnsi="宋体" w:eastAsia="仿宋_GB2312" w:cs="宋体"/>
          <w:color w:val="auto"/>
          <w:sz w:val="24"/>
          <w:highlight w:val="none"/>
        </w:rPr>
        <w:t>（签字或盖章）：</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w:t>
      </w:r>
    </w:p>
    <w:p w14:paraId="479EF7A2">
      <w:pPr>
        <w:spacing w:line="360" w:lineRule="auto"/>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                                        </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年</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月</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日</w:t>
      </w:r>
    </w:p>
    <w:p w14:paraId="29BE42AA">
      <w:pPr>
        <w:rPr>
          <w:rFonts w:ascii="仿宋_GB2312" w:eastAsia="仿宋_GB2312"/>
          <w:color w:val="auto"/>
          <w:sz w:val="24"/>
          <w:highlight w:val="none"/>
        </w:rPr>
      </w:pPr>
    </w:p>
    <w:p w14:paraId="5A565A44">
      <w:pPr>
        <w:rPr>
          <w:rFonts w:ascii="仿宋_GB2312" w:eastAsia="仿宋_GB2312"/>
          <w:color w:val="auto"/>
          <w:sz w:val="24"/>
          <w:highlight w:val="none"/>
        </w:rPr>
      </w:pPr>
    </w:p>
    <w:p w14:paraId="7632B498">
      <w:pPr>
        <w:rPr>
          <w:rFonts w:ascii="仿宋_GB2312" w:eastAsia="仿宋_GB2312"/>
          <w:color w:val="auto"/>
          <w:sz w:val="24"/>
          <w:highlight w:val="none"/>
        </w:rPr>
      </w:pPr>
    </w:p>
    <w:p w14:paraId="422FFD13">
      <w:pPr>
        <w:jc w:val="left"/>
        <w:rPr>
          <w:rFonts w:ascii="仿宋_GB2312" w:hAnsi="宋体" w:eastAsia="仿宋_GB2312" w:cs="宋体"/>
          <w:b/>
          <w:color w:val="auto"/>
          <w:sz w:val="24"/>
          <w:highlight w:val="none"/>
        </w:rPr>
      </w:pPr>
      <w:r>
        <w:rPr>
          <w:rFonts w:hint="eastAsia" w:ascii="仿宋_GB2312" w:hAnsi="宋体" w:eastAsia="仿宋_GB2312" w:cs="宋体"/>
          <w:b/>
          <w:color w:val="auto"/>
          <w:sz w:val="24"/>
          <w:highlight w:val="none"/>
        </w:rPr>
        <w:br w:type="page"/>
      </w:r>
      <w:r>
        <w:rPr>
          <w:rFonts w:hint="eastAsia" w:ascii="仿宋_GB2312" w:hAnsi="宋体" w:eastAsia="仿宋_GB2312" w:cs="宋体"/>
          <w:b/>
          <w:color w:val="auto"/>
          <w:sz w:val="24"/>
          <w:highlight w:val="none"/>
        </w:rPr>
        <w:t>附件：</w:t>
      </w:r>
    </w:p>
    <w:p w14:paraId="263E5BB3">
      <w:pPr>
        <w:jc w:val="center"/>
        <w:rPr>
          <w:rFonts w:ascii="仿宋_GB2312" w:eastAsia="仿宋_GB2312"/>
          <w:b/>
          <w:color w:val="auto"/>
          <w:sz w:val="24"/>
          <w:highlight w:val="none"/>
        </w:rPr>
      </w:pPr>
      <w:r>
        <w:rPr>
          <w:rFonts w:hint="eastAsia" w:ascii="仿宋_GB2312" w:hAnsi="宋体" w:eastAsia="仿宋_GB2312" w:cs="宋体"/>
          <w:b/>
          <w:color w:val="auto"/>
          <w:sz w:val="24"/>
          <w:highlight w:val="none"/>
        </w:rPr>
        <w:t>在经营活动中没有重大违法记录的书面声明</w:t>
      </w:r>
    </w:p>
    <w:p w14:paraId="56131AA5">
      <w:pPr>
        <w:rPr>
          <w:rFonts w:ascii="仿宋_GB2312" w:eastAsia="仿宋_GB2312"/>
          <w:color w:val="auto"/>
          <w:sz w:val="24"/>
          <w:highlight w:val="none"/>
        </w:rPr>
      </w:pPr>
    </w:p>
    <w:p w14:paraId="10D7A0B6">
      <w:pPr>
        <w:widowControl/>
        <w:spacing w:line="360" w:lineRule="auto"/>
        <w:jc w:val="left"/>
        <w:rPr>
          <w:rFonts w:ascii="仿宋_GB2312" w:hAnsi="宋体" w:eastAsia="仿宋_GB2312" w:cs="宋体"/>
          <w:color w:val="auto"/>
          <w:sz w:val="24"/>
          <w:highlight w:val="none"/>
        </w:rPr>
      </w:pPr>
    </w:p>
    <w:p w14:paraId="6CB99F50">
      <w:pPr>
        <w:snapToGrid w:val="0"/>
        <w:spacing w:line="360" w:lineRule="auto"/>
        <w:ind w:firstLine="480"/>
        <w:jc w:val="center"/>
        <w:rPr>
          <w:rFonts w:ascii="仿宋_GB2312" w:hAnsi="宋体" w:eastAsia="仿宋_GB2312" w:cs="仿宋_GB2312"/>
          <w:color w:val="auto"/>
          <w:sz w:val="24"/>
          <w:highlight w:val="none"/>
        </w:rPr>
      </w:pPr>
    </w:p>
    <w:p w14:paraId="7E006E85">
      <w:pPr>
        <w:autoSpaceDE w:val="0"/>
        <w:autoSpaceDN w:val="0"/>
        <w:adjustRightInd w:val="0"/>
        <w:spacing w:line="360" w:lineRule="auto"/>
        <w:rPr>
          <w:rFonts w:ascii="仿宋_GB2312" w:hAnsi="宋体" w:eastAsia="仿宋_GB2312"/>
          <w:b/>
          <w:color w:val="auto"/>
          <w:sz w:val="24"/>
          <w:highlight w:val="none"/>
          <w:lang w:val="zh-CN"/>
        </w:rPr>
      </w:pPr>
      <w:r>
        <w:rPr>
          <w:rFonts w:hint="eastAsia" w:ascii="仿宋_GB2312" w:hAnsi="宋体" w:eastAsia="仿宋_GB2312"/>
          <w:color w:val="auto"/>
          <w:sz w:val="24"/>
          <w:highlight w:val="none"/>
          <w:u w:val="single"/>
        </w:rPr>
        <w:t xml:space="preserve">                               </w:t>
      </w:r>
      <w:r>
        <w:rPr>
          <w:rFonts w:hint="eastAsia" w:ascii="仿宋_GB2312" w:hAnsi="宋体" w:eastAsia="仿宋_GB2312"/>
          <w:b/>
          <w:color w:val="auto"/>
          <w:sz w:val="24"/>
          <w:highlight w:val="none"/>
          <w:lang w:val="zh-CN"/>
        </w:rPr>
        <w:t>：</w:t>
      </w:r>
    </w:p>
    <w:p w14:paraId="2A3ED53D">
      <w:pPr>
        <w:widowControl/>
        <w:spacing w:line="360" w:lineRule="auto"/>
        <w:ind w:firstLine="468" w:firstLineChars="195"/>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我方参加你方的</w:t>
      </w:r>
      <w:r>
        <w:rPr>
          <w:rFonts w:hint="eastAsia" w:ascii="仿宋_GB2312" w:hAnsi="宋体" w:eastAsia="仿宋_GB2312" w:cs="宋体"/>
          <w:b/>
          <w:bCs/>
          <w:color w:val="auto"/>
          <w:kern w:val="0"/>
          <w:sz w:val="24"/>
          <w:highlight w:val="none"/>
          <w:u w:val="single"/>
        </w:rPr>
        <w:t xml:space="preserve">                          </w:t>
      </w:r>
      <w:r>
        <w:rPr>
          <w:rFonts w:hint="eastAsia" w:ascii="仿宋_GB2312" w:hAnsi="宋体" w:eastAsia="仿宋_GB2312" w:cs="宋体"/>
          <w:color w:val="auto"/>
          <w:kern w:val="0"/>
          <w:sz w:val="24"/>
          <w:highlight w:val="none"/>
        </w:rPr>
        <w:t>（项目名称）</w:t>
      </w:r>
      <w:r>
        <w:rPr>
          <w:rFonts w:hint="eastAsia" w:ascii="仿宋_GB2312" w:hAnsi="宋体" w:eastAsia="仿宋_GB2312" w:cs="宋体"/>
          <w:color w:val="auto"/>
          <w:sz w:val="24"/>
          <w:highlight w:val="none"/>
        </w:rPr>
        <w:t>的投标，现我方向你方声明：</w:t>
      </w:r>
    </w:p>
    <w:p w14:paraId="4D1F01C8">
      <w:pPr>
        <w:widowControl/>
        <w:spacing w:line="360" w:lineRule="auto"/>
        <w:ind w:left="448"/>
        <w:jc w:val="left"/>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本单位</w:t>
      </w:r>
      <w:r>
        <w:rPr>
          <w:rFonts w:hint="eastAsia" w:ascii="仿宋_GB2312" w:hAnsi="宋体" w:eastAsia="仿宋_GB2312"/>
          <w:color w:val="auto"/>
          <w:sz w:val="24"/>
          <w:highlight w:val="none"/>
        </w:rPr>
        <w:t>参加本项目活动前3年内在经营活动中</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没有/有）重大违法记录</w:t>
      </w:r>
      <w:r>
        <w:rPr>
          <w:rFonts w:hint="eastAsia" w:ascii="仿宋_GB2312" w:hAnsi="宋体" w:eastAsia="仿宋_GB2312" w:cs="宋体"/>
          <w:color w:val="auto"/>
          <w:sz w:val="24"/>
          <w:highlight w:val="none"/>
        </w:rPr>
        <w:t>。</w:t>
      </w:r>
    </w:p>
    <w:p w14:paraId="2085CBFC">
      <w:pPr>
        <w:spacing w:line="360" w:lineRule="auto"/>
        <w:ind w:right="-512" w:rightChars="-244" w:firstLine="3120" w:firstLineChars="1300"/>
        <w:rPr>
          <w:rFonts w:ascii="仿宋_GB2312" w:hAnsi="宋体" w:eastAsia="仿宋_GB2312" w:cs="宋体"/>
          <w:color w:val="auto"/>
          <w:sz w:val="24"/>
          <w:highlight w:val="none"/>
        </w:rPr>
      </w:pPr>
    </w:p>
    <w:p w14:paraId="01A23842">
      <w:pPr>
        <w:spacing w:line="360" w:lineRule="auto"/>
        <w:ind w:right="-512" w:rightChars="-244" w:firstLine="3120" w:firstLineChars="1300"/>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供应商（盖章）：</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w:t>
      </w:r>
    </w:p>
    <w:p w14:paraId="105F2064">
      <w:pPr>
        <w:tabs>
          <w:tab w:val="left" w:pos="4320"/>
        </w:tabs>
        <w:spacing w:line="360" w:lineRule="auto"/>
        <w:ind w:right="-512" w:rightChars="-244" w:firstLine="2880" w:firstLineChars="1200"/>
        <w:rPr>
          <w:rFonts w:ascii="仿宋_GB2312" w:hAnsi="宋体" w:eastAsia="仿宋_GB2312" w:cs="宋体"/>
          <w:color w:val="auto"/>
          <w:sz w:val="24"/>
          <w:highlight w:val="none"/>
        </w:rPr>
      </w:pPr>
      <w:r>
        <w:rPr>
          <w:rFonts w:hint="eastAsia" w:ascii="仿宋_GB2312" w:hAnsi="宋体" w:eastAsia="仿宋_GB2312"/>
          <w:color w:val="auto"/>
          <w:sz w:val="24"/>
          <w:highlight w:val="none"/>
        </w:rPr>
        <w:t>法定代表人或其授权委托人</w:t>
      </w:r>
      <w:r>
        <w:rPr>
          <w:rFonts w:hint="eastAsia" w:ascii="仿宋_GB2312" w:hAnsi="宋体" w:eastAsia="仿宋_GB2312" w:cs="宋体"/>
          <w:color w:val="auto"/>
          <w:sz w:val="24"/>
          <w:highlight w:val="none"/>
        </w:rPr>
        <w:t>（签字或盖章）：</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 xml:space="preserve"> </w:t>
      </w:r>
    </w:p>
    <w:p w14:paraId="3AFC1413">
      <w:pPr>
        <w:spacing w:line="360" w:lineRule="auto"/>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                                        </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年</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月</w:t>
      </w:r>
      <w:r>
        <w:rPr>
          <w:rFonts w:hint="eastAsia" w:ascii="仿宋_GB2312" w:hAnsi="宋体" w:eastAsia="仿宋_GB2312" w:cs="宋体"/>
          <w:color w:val="auto"/>
          <w:sz w:val="24"/>
          <w:highlight w:val="none"/>
          <w:u w:val="single"/>
        </w:rPr>
        <w:t xml:space="preserve">       </w:t>
      </w:r>
      <w:r>
        <w:rPr>
          <w:rFonts w:hint="eastAsia" w:ascii="仿宋_GB2312" w:hAnsi="宋体" w:eastAsia="仿宋_GB2312" w:cs="宋体"/>
          <w:color w:val="auto"/>
          <w:sz w:val="24"/>
          <w:highlight w:val="none"/>
        </w:rPr>
        <w:t>日</w:t>
      </w:r>
    </w:p>
    <w:p w14:paraId="49D882E1">
      <w:pPr>
        <w:widowControl/>
        <w:snapToGrid w:val="0"/>
        <w:spacing w:line="240" w:lineRule="atLeast"/>
        <w:jc w:val="left"/>
        <w:rPr>
          <w:rFonts w:ascii="仿宋_GB2312" w:eastAsia="仿宋_GB2312"/>
          <w:color w:val="auto"/>
          <w:sz w:val="24"/>
          <w:highlight w:val="none"/>
        </w:rPr>
      </w:pPr>
    </w:p>
    <w:p w14:paraId="643A41FD">
      <w:pPr>
        <w:widowControl/>
        <w:snapToGrid w:val="0"/>
        <w:spacing w:line="240" w:lineRule="atLeast"/>
        <w:jc w:val="left"/>
        <w:rPr>
          <w:rFonts w:ascii="仿宋_GB2312" w:eastAsia="仿宋_GB2312" w:cs="宋体"/>
          <w:b/>
          <w:color w:val="auto"/>
          <w:kern w:val="0"/>
          <w:sz w:val="24"/>
          <w:highlight w:val="none"/>
          <w:lang w:val="zh-CN"/>
        </w:rPr>
        <w:sectPr>
          <w:pgSz w:w="11907" w:h="16839"/>
          <w:pgMar w:top="1440" w:right="1361" w:bottom="1440" w:left="1361" w:header="720" w:footer="720" w:gutter="0"/>
          <w:cols w:space="720" w:num="1"/>
          <w:docGrid w:linePitch="286" w:charSpace="0"/>
        </w:sectPr>
      </w:pPr>
    </w:p>
    <w:p w14:paraId="17082024">
      <w:pPr>
        <w:widowControl/>
        <w:snapToGrid w:val="0"/>
        <w:spacing w:line="240" w:lineRule="atLeast"/>
        <w:jc w:val="left"/>
        <w:rPr>
          <w:rFonts w:ascii="仿宋_GB2312" w:eastAsia="仿宋_GB2312" w:cs="宋体"/>
          <w:b/>
          <w:color w:val="auto"/>
          <w:kern w:val="0"/>
          <w:sz w:val="24"/>
          <w:highlight w:val="none"/>
          <w:lang w:val="zh-CN"/>
        </w:rPr>
      </w:pPr>
    </w:p>
    <w:p w14:paraId="3AC05E4A">
      <w:pPr>
        <w:widowControl/>
        <w:spacing w:before="100" w:beforeAutospacing="1" w:after="100" w:afterAutospacing="1" w:line="500" w:lineRule="atLeas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lang w:val="zh-CN"/>
        </w:rPr>
        <w:t>附件：</w:t>
      </w:r>
    </w:p>
    <w:p w14:paraId="315A4C2C">
      <w:pPr>
        <w:widowControl/>
        <w:spacing w:before="100" w:beforeAutospacing="1" w:after="100" w:afterAutospacing="1" w:line="500" w:lineRule="atLeast"/>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报价总表</w:t>
      </w:r>
    </w:p>
    <w:p w14:paraId="0535F1B8">
      <w:pPr>
        <w:rPr>
          <w:rFonts w:ascii="宋体" w:hAnsi="宋体" w:cs="宋体"/>
          <w:color w:val="auto"/>
          <w:kern w:val="0"/>
          <w:sz w:val="28"/>
          <w:szCs w:val="28"/>
          <w:highlight w:val="none"/>
          <w:u w:val="single"/>
        </w:rPr>
      </w:pPr>
      <w:r>
        <w:rPr>
          <w:rFonts w:ascii="宋体" w:hAnsi="宋体" w:cs="宋体"/>
          <w:color w:val="auto"/>
          <w:kern w:val="0"/>
          <w:sz w:val="28"/>
          <w:szCs w:val="28"/>
          <w:highlight w:val="none"/>
        </w:rPr>
        <w:t>供应商全称（加盖公章）：</w:t>
      </w:r>
    </w:p>
    <w:p w14:paraId="702DAA26">
      <w:pPr>
        <w:rPr>
          <w:rFonts w:ascii="宋体" w:hAnsi="宋体" w:cs="宋体"/>
          <w:color w:val="auto"/>
          <w:kern w:val="0"/>
          <w:sz w:val="28"/>
          <w:szCs w:val="28"/>
          <w:highlight w:val="none"/>
          <w:u w:val="single"/>
        </w:rPr>
      </w:pPr>
      <w:r>
        <w:rPr>
          <w:rFonts w:ascii="宋体" w:hAnsi="宋体" w:cs="宋体"/>
          <w:color w:val="auto"/>
          <w:kern w:val="0"/>
          <w:sz w:val="28"/>
          <w:szCs w:val="28"/>
          <w:highlight w:val="none"/>
        </w:rPr>
        <w:t>项目名称：</w:t>
      </w:r>
    </w:p>
    <w:tbl>
      <w:tblPr>
        <w:tblStyle w:val="11"/>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607"/>
      </w:tblGrid>
      <w:tr w14:paraId="0CF7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3AA2BAE1">
            <w:pPr>
              <w:jc w:val="center"/>
              <w:rPr>
                <w:rFonts w:ascii="等线" w:hAnsi="等线" w:eastAsia="等线"/>
                <w:color w:val="auto"/>
                <w:szCs w:val="22"/>
                <w:highlight w:val="none"/>
              </w:rPr>
            </w:pPr>
            <w:r>
              <w:rPr>
                <w:rFonts w:hint="eastAsia" w:ascii="宋体" w:hAnsi="宋体" w:cs="宋体"/>
                <w:color w:val="auto"/>
                <w:kern w:val="0"/>
                <w:sz w:val="28"/>
                <w:szCs w:val="28"/>
                <w:highlight w:val="none"/>
              </w:rPr>
              <w:t>谈判</w:t>
            </w:r>
            <w:r>
              <w:rPr>
                <w:rFonts w:ascii="宋体" w:hAnsi="宋体" w:cs="宋体"/>
                <w:color w:val="auto"/>
                <w:kern w:val="0"/>
                <w:sz w:val="28"/>
                <w:szCs w:val="28"/>
                <w:highlight w:val="none"/>
              </w:rPr>
              <w:t>货物、服务名称</w:t>
            </w:r>
          </w:p>
        </w:tc>
        <w:tc>
          <w:tcPr>
            <w:tcW w:w="4607" w:type="dxa"/>
            <w:noWrap w:val="0"/>
            <w:vAlign w:val="top"/>
          </w:tcPr>
          <w:p w14:paraId="51F0BE9A">
            <w:pPr>
              <w:jc w:val="center"/>
              <w:rPr>
                <w:rFonts w:ascii="等线" w:hAnsi="等线" w:eastAsia="等线"/>
                <w:color w:val="auto"/>
                <w:szCs w:val="22"/>
                <w:highlight w:val="none"/>
              </w:rPr>
            </w:pPr>
            <w:r>
              <w:rPr>
                <w:rFonts w:hint="eastAsia" w:ascii="宋体" w:hAnsi="宋体" w:cs="宋体"/>
                <w:color w:val="auto"/>
                <w:kern w:val="0"/>
                <w:sz w:val="28"/>
                <w:szCs w:val="28"/>
                <w:highlight w:val="none"/>
              </w:rPr>
              <w:t>谈判</w:t>
            </w:r>
            <w:r>
              <w:rPr>
                <w:rFonts w:ascii="宋体" w:hAnsi="宋体" w:cs="宋体"/>
                <w:color w:val="auto"/>
                <w:kern w:val="0"/>
                <w:sz w:val="28"/>
                <w:szCs w:val="28"/>
                <w:highlight w:val="none"/>
              </w:rPr>
              <w:t>总报价</w:t>
            </w:r>
          </w:p>
        </w:tc>
      </w:tr>
      <w:tr w14:paraId="7FA8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val="0"/>
            <w:vAlign w:val="top"/>
          </w:tcPr>
          <w:p w14:paraId="31FF0B8E">
            <w:pPr>
              <w:rPr>
                <w:rFonts w:ascii="等线" w:hAnsi="等线" w:eastAsia="等线"/>
                <w:color w:val="auto"/>
                <w:szCs w:val="22"/>
                <w:highlight w:val="none"/>
              </w:rPr>
            </w:pPr>
          </w:p>
        </w:tc>
        <w:tc>
          <w:tcPr>
            <w:tcW w:w="4607" w:type="dxa"/>
            <w:noWrap w:val="0"/>
            <w:vAlign w:val="top"/>
          </w:tcPr>
          <w:p w14:paraId="6B727B7E">
            <w:pPr>
              <w:rPr>
                <w:rFonts w:ascii="等线" w:hAnsi="等线" w:eastAsia="等线"/>
                <w:color w:val="auto"/>
                <w:szCs w:val="22"/>
                <w:highlight w:val="none"/>
                <w:u w:val="single"/>
              </w:rPr>
            </w:pPr>
            <w:r>
              <w:rPr>
                <w:rFonts w:ascii="宋体" w:hAnsi="宋体" w:cs="宋体"/>
                <w:color w:val="auto"/>
                <w:kern w:val="0"/>
                <w:sz w:val="28"/>
                <w:szCs w:val="28"/>
                <w:highlight w:val="none"/>
              </w:rPr>
              <w:t>大写：</w:t>
            </w:r>
            <w:r>
              <w:rPr>
                <w:rFonts w:ascii="宋体" w:hAnsi="宋体" w:cs="宋体"/>
                <w:color w:val="auto"/>
                <w:kern w:val="0"/>
                <w:sz w:val="28"/>
                <w:szCs w:val="28"/>
                <w:highlight w:val="none"/>
              </w:rPr>
              <w:br w:type="textWrapping"/>
            </w:r>
            <w:r>
              <w:rPr>
                <w:rFonts w:ascii="宋体" w:hAnsi="宋体" w:cs="宋体"/>
                <w:color w:val="auto"/>
                <w:kern w:val="0"/>
                <w:sz w:val="28"/>
                <w:szCs w:val="28"/>
                <w:highlight w:val="none"/>
              </w:rPr>
              <w:t>小写：元（人民币）</w:t>
            </w:r>
          </w:p>
        </w:tc>
      </w:tr>
      <w:tr w14:paraId="20E1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val="0"/>
            <w:vAlign w:val="top"/>
          </w:tcPr>
          <w:p w14:paraId="3639B946">
            <w:pPr>
              <w:rPr>
                <w:rFonts w:ascii="等线" w:hAnsi="等线" w:eastAsia="等线"/>
                <w:color w:val="auto"/>
                <w:szCs w:val="22"/>
                <w:highlight w:val="none"/>
              </w:rPr>
            </w:pPr>
            <w:r>
              <w:rPr>
                <w:rFonts w:ascii="宋体" w:hAnsi="宋体" w:cs="宋体"/>
                <w:color w:val="auto"/>
                <w:kern w:val="0"/>
                <w:sz w:val="28"/>
                <w:szCs w:val="28"/>
                <w:highlight w:val="none"/>
              </w:rPr>
              <w:t>主要货物、服务制造商及产地</w:t>
            </w:r>
          </w:p>
        </w:tc>
        <w:tc>
          <w:tcPr>
            <w:tcW w:w="4607" w:type="dxa"/>
            <w:noWrap w:val="0"/>
            <w:vAlign w:val="top"/>
          </w:tcPr>
          <w:p w14:paraId="12DE815F">
            <w:pPr>
              <w:rPr>
                <w:rFonts w:ascii="等线" w:hAnsi="等线" w:eastAsia="等线"/>
                <w:color w:val="auto"/>
                <w:szCs w:val="22"/>
                <w:highlight w:val="none"/>
              </w:rPr>
            </w:pPr>
          </w:p>
        </w:tc>
      </w:tr>
      <w:tr w14:paraId="1EDD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val="0"/>
            <w:vAlign w:val="top"/>
          </w:tcPr>
          <w:p w14:paraId="07F00E99">
            <w:pPr>
              <w:rPr>
                <w:rFonts w:ascii="等线" w:hAnsi="等线" w:eastAsia="等线"/>
                <w:color w:val="auto"/>
                <w:szCs w:val="22"/>
                <w:highlight w:val="none"/>
              </w:rPr>
            </w:pPr>
          </w:p>
        </w:tc>
        <w:tc>
          <w:tcPr>
            <w:tcW w:w="4607" w:type="dxa"/>
            <w:noWrap w:val="0"/>
            <w:vAlign w:val="top"/>
          </w:tcPr>
          <w:p w14:paraId="69BB1B4E">
            <w:pPr>
              <w:rPr>
                <w:rFonts w:ascii="等线" w:hAnsi="等线" w:eastAsia="等线"/>
                <w:color w:val="auto"/>
                <w:szCs w:val="22"/>
                <w:highlight w:val="none"/>
              </w:rPr>
            </w:pPr>
          </w:p>
        </w:tc>
      </w:tr>
    </w:tbl>
    <w:p w14:paraId="462A3B3C">
      <w:pPr>
        <w:rPr>
          <w:rFonts w:ascii="宋体" w:hAnsi="宋体" w:cs="宋体"/>
          <w:color w:val="auto"/>
          <w:kern w:val="0"/>
          <w:sz w:val="28"/>
          <w:szCs w:val="28"/>
          <w:highlight w:val="none"/>
        </w:rPr>
      </w:pPr>
      <w:r>
        <w:rPr>
          <w:rFonts w:ascii="宋体" w:hAnsi="宋体" w:cs="宋体"/>
          <w:color w:val="auto"/>
          <w:kern w:val="0"/>
          <w:sz w:val="28"/>
          <w:szCs w:val="28"/>
          <w:highlight w:val="none"/>
        </w:rPr>
        <w:t>日期：</w:t>
      </w:r>
    </w:p>
    <w:p w14:paraId="47350DBD">
      <w:pPr>
        <w:rPr>
          <w:rFonts w:ascii="宋体" w:hAnsi="宋体" w:cs="宋体"/>
          <w:color w:val="auto"/>
          <w:kern w:val="0"/>
          <w:sz w:val="28"/>
          <w:szCs w:val="28"/>
          <w:highlight w:val="none"/>
        </w:rPr>
      </w:pPr>
      <w:r>
        <w:rPr>
          <w:rFonts w:ascii="宋体" w:hAnsi="宋体" w:cs="宋体"/>
          <w:color w:val="auto"/>
          <w:kern w:val="0"/>
          <w:sz w:val="28"/>
          <w:szCs w:val="28"/>
          <w:highlight w:val="none"/>
        </w:rPr>
        <w:t>填写说明：</w:t>
      </w:r>
    </w:p>
    <w:p w14:paraId="021CE4C8">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1</w:t>
      </w:r>
      <w:r>
        <w:rPr>
          <w:rFonts w:ascii="宋体" w:hAnsi="宋体" w:cs="宋体"/>
          <w:color w:val="auto"/>
          <w:kern w:val="0"/>
          <w:sz w:val="28"/>
          <w:szCs w:val="28"/>
          <w:highlight w:val="none"/>
        </w:rPr>
        <w:t>、</w:t>
      </w:r>
      <w:r>
        <w:rPr>
          <w:rFonts w:hint="eastAsia" w:ascii="宋体" w:hAnsi="宋体" w:cs="宋体"/>
          <w:color w:val="auto"/>
          <w:kern w:val="0"/>
          <w:sz w:val="28"/>
          <w:szCs w:val="28"/>
          <w:highlight w:val="none"/>
        </w:rPr>
        <w:t>报价总表</w:t>
      </w:r>
      <w:r>
        <w:rPr>
          <w:rFonts w:ascii="宋体" w:hAnsi="宋体" w:cs="宋体"/>
          <w:color w:val="auto"/>
          <w:kern w:val="0"/>
          <w:sz w:val="28"/>
          <w:szCs w:val="28"/>
          <w:highlight w:val="none"/>
        </w:rPr>
        <w:t>必须加盖</w:t>
      </w:r>
      <w:r>
        <w:rPr>
          <w:rFonts w:hint="eastAsia" w:ascii="宋体" w:hAnsi="宋体" w:cs="宋体"/>
          <w:color w:val="auto"/>
          <w:kern w:val="0"/>
          <w:sz w:val="28"/>
          <w:szCs w:val="28"/>
          <w:highlight w:val="none"/>
        </w:rPr>
        <w:t>供应商</w:t>
      </w:r>
      <w:r>
        <w:rPr>
          <w:rFonts w:ascii="宋体" w:hAnsi="宋体" w:cs="宋体"/>
          <w:color w:val="auto"/>
          <w:kern w:val="0"/>
          <w:sz w:val="28"/>
          <w:szCs w:val="28"/>
          <w:highlight w:val="none"/>
        </w:rPr>
        <w:t>公章（复印件无效）。</w:t>
      </w:r>
    </w:p>
    <w:p w14:paraId="10B460EB">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2</w:t>
      </w:r>
      <w:r>
        <w:rPr>
          <w:rFonts w:ascii="宋体" w:hAnsi="宋体" w:cs="宋体"/>
          <w:color w:val="auto"/>
          <w:kern w:val="0"/>
          <w:sz w:val="28"/>
          <w:szCs w:val="28"/>
          <w:highlight w:val="none"/>
        </w:rPr>
        <w:t>、如有分包，供应商</w:t>
      </w:r>
      <w:r>
        <w:rPr>
          <w:rFonts w:hint="eastAsia" w:ascii="宋体" w:hAnsi="宋体" w:cs="宋体"/>
          <w:color w:val="auto"/>
          <w:kern w:val="0"/>
          <w:sz w:val="28"/>
          <w:szCs w:val="28"/>
          <w:highlight w:val="none"/>
        </w:rPr>
        <w:t>参与</w:t>
      </w:r>
      <w:r>
        <w:rPr>
          <w:rFonts w:ascii="宋体" w:hAnsi="宋体" w:cs="宋体"/>
          <w:color w:val="auto"/>
          <w:kern w:val="0"/>
          <w:sz w:val="28"/>
          <w:szCs w:val="28"/>
          <w:highlight w:val="none"/>
        </w:rPr>
        <w:t>任何一个包的标的，都需单独填写</w:t>
      </w:r>
      <w:r>
        <w:rPr>
          <w:rFonts w:hint="eastAsia" w:ascii="宋体" w:hAnsi="宋体" w:cs="宋体"/>
          <w:color w:val="auto"/>
          <w:kern w:val="0"/>
          <w:sz w:val="28"/>
          <w:szCs w:val="28"/>
          <w:highlight w:val="none"/>
        </w:rPr>
        <w:t>报价总表</w:t>
      </w:r>
      <w:r>
        <w:rPr>
          <w:rFonts w:ascii="宋体" w:hAnsi="宋体" w:cs="宋体"/>
          <w:color w:val="auto"/>
          <w:kern w:val="0"/>
          <w:sz w:val="28"/>
          <w:szCs w:val="28"/>
          <w:highlight w:val="none"/>
        </w:rPr>
        <w:t>。</w:t>
      </w:r>
    </w:p>
    <w:p w14:paraId="21E5A3A5">
      <w:pPr>
        <w:snapToGrid w:val="0"/>
        <w:spacing w:line="400" w:lineRule="exact"/>
        <w:ind w:firstLine="540" w:firstLineChars="192"/>
        <w:contextualSpacing/>
        <w:rPr>
          <w:rFonts w:ascii="宋体" w:hAnsi="宋体" w:cs="宋体"/>
          <w:b/>
          <w:color w:val="auto"/>
          <w:kern w:val="0"/>
          <w:sz w:val="28"/>
          <w:szCs w:val="28"/>
          <w:highlight w:val="none"/>
        </w:rPr>
      </w:pPr>
    </w:p>
    <w:p w14:paraId="0BAE12A2">
      <w:pPr>
        <w:snapToGrid w:val="0"/>
        <w:spacing w:line="400" w:lineRule="exact"/>
        <w:ind w:firstLine="540" w:firstLineChars="192"/>
        <w:contextualSpacing/>
        <w:rPr>
          <w:rFonts w:ascii="宋体" w:hAnsi="宋体" w:cs="宋体"/>
          <w:b/>
          <w:color w:val="auto"/>
          <w:kern w:val="0"/>
          <w:sz w:val="28"/>
          <w:szCs w:val="28"/>
          <w:highlight w:val="none"/>
        </w:rPr>
      </w:pPr>
    </w:p>
    <w:p w14:paraId="59B61CB0">
      <w:pPr>
        <w:snapToGrid w:val="0"/>
        <w:spacing w:line="400" w:lineRule="exact"/>
        <w:ind w:firstLine="540" w:firstLineChars="192"/>
        <w:contextualSpacing/>
        <w:rPr>
          <w:rFonts w:ascii="宋体" w:hAnsi="宋体" w:cs="宋体"/>
          <w:b/>
          <w:color w:val="auto"/>
          <w:kern w:val="0"/>
          <w:sz w:val="28"/>
          <w:szCs w:val="28"/>
          <w:highlight w:val="none"/>
        </w:rPr>
      </w:pPr>
    </w:p>
    <w:p w14:paraId="0A7DF8C5">
      <w:pPr>
        <w:snapToGrid w:val="0"/>
        <w:spacing w:line="400" w:lineRule="exact"/>
        <w:ind w:firstLine="540" w:firstLineChars="192"/>
        <w:contextualSpacing/>
        <w:rPr>
          <w:rFonts w:ascii="宋体" w:hAnsi="宋体" w:cs="宋体"/>
          <w:b/>
          <w:color w:val="auto"/>
          <w:kern w:val="0"/>
          <w:sz w:val="28"/>
          <w:szCs w:val="28"/>
          <w:highlight w:val="none"/>
        </w:rPr>
      </w:pPr>
    </w:p>
    <w:p w14:paraId="6DC185D5">
      <w:pPr>
        <w:snapToGrid w:val="0"/>
        <w:spacing w:line="400" w:lineRule="exact"/>
        <w:ind w:firstLine="540" w:firstLineChars="192"/>
        <w:contextualSpacing/>
        <w:rPr>
          <w:rFonts w:ascii="宋体" w:hAnsi="宋体" w:cs="宋体"/>
          <w:b/>
          <w:color w:val="auto"/>
          <w:kern w:val="0"/>
          <w:sz w:val="28"/>
          <w:szCs w:val="28"/>
          <w:highlight w:val="none"/>
        </w:rPr>
      </w:pPr>
    </w:p>
    <w:p w14:paraId="44D787EE">
      <w:pPr>
        <w:snapToGrid w:val="0"/>
        <w:spacing w:line="400" w:lineRule="exact"/>
        <w:ind w:firstLine="540" w:firstLineChars="192"/>
        <w:contextualSpacing/>
        <w:rPr>
          <w:rFonts w:ascii="宋体" w:hAnsi="宋体" w:cs="宋体"/>
          <w:b/>
          <w:color w:val="auto"/>
          <w:kern w:val="0"/>
          <w:sz w:val="28"/>
          <w:szCs w:val="28"/>
          <w:highlight w:val="none"/>
        </w:rPr>
      </w:pPr>
    </w:p>
    <w:p w14:paraId="56098C39">
      <w:pPr>
        <w:snapToGrid w:val="0"/>
        <w:spacing w:line="400" w:lineRule="exact"/>
        <w:ind w:firstLine="540" w:firstLineChars="192"/>
        <w:contextualSpacing/>
        <w:rPr>
          <w:rFonts w:ascii="宋体" w:hAnsi="宋体" w:cs="宋体"/>
          <w:b/>
          <w:color w:val="auto"/>
          <w:kern w:val="0"/>
          <w:sz w:val="28"/>
          <w:szCs w:val="28"/>
          <w:highlight w:val="none"/>
        </w:rPr>
      </w:pPr>
    </w:p>
    <w:p w14:paraId="1A73C143">
      <w:pPr>
        <w:snapToGrid w:val="0"/>
        <w:spacing w:line="400" w:lineRule="exact"/>
        <w:contextualSpacing/>
        <w:rPr>
          <w:rFonts w:ascii="宋体" w:hAnsi="宋体" w:cs="宋体"/>
          <w:b/>
          <w:color w:val="auto"/>
          <w:kern w:val="0"/>
          <w:sz w:val="28"/>
          <w:szCs w:val="28"/>
          <w:highlight w:val="none"/>
        </w:rPr>
      </w:pPr>
    </w:p>
    <w:p w14:paraId="30E81E76">
      <w:pPr>
        <w:pStyle w:val="13"/>
        <w:ind w:firstLine="562"/>
        <w:rPr>
          <w:rFonts w:ascii="宋体" w:hAnsi="宋体" w:cs="宋体"/>
          <w:b/>
          <w:color w:val="auto"/>
          <w:kern w:val="0"/>
          <w:sz w:val="28"/>
          <w:szCs w:val="28"/>
          <w:highlight w:val="none"/>
        </w:rPr>
      </w:pPr>
    </w:p>
    <w:p w14:paraId="36DC6371">
      <w:pPr>
        <w:pStyle w:val="13"/>
        <w:ind w:firstLine="562"/>
        <w:rPr>
          <w:rFonts w:ascii="宋体" w:hAnsi="宋体" w:cs="宋体"/>
          <w:b/>
          <w:color w:val="auto"/>
          <w:kern w:val="0"/>
          <w:sz w:val="28"/>
          <w:szCs w:val="28"/>
          <w:highlight w:val="none"/>
        </w:rPr>
      </w:pPr>
    </w:p>
    <w:p w14:paraId="6E861602">
      <w:pPr>
        <w:pStyle w:val="13"/>
        <w:ind w:firstLine="562"/>
        <w:rPr>
          <w:rFonts w:ascii="宋体" w:hAnsi="宋体" w:cs="宋体"/>
          <w:b/>
          <w:color w:val="auto"/>
          <w:kern w:val="0"/>
          <w:sz w:val="28"/>
          <w:szCs w:val="28"/>
          <w:highlight w:val="none"/>
        </w:rPr>
      </w:pPr>
    </w:p>
    <w:p w14:paraId="2E05FBD6">
      <w:pPr>
        <w:snapToGrid w:val="0"/>
        <w:spacing w:line="400" w:lineRule="exact"/>
        <w:contextualSpacing/>
        <w:rPr>
          <w:rFonts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附件：</w:t>
      </w:r>
    </w:p>
    <w:p w14:paraId="0EF48176">
      <w:pPr>
        <w:snapToGrid w:val="0"/>
        <w:spacing w:line="400" w:lineRule="exact"/>
        <w:contextualSpacing/>
        <w:rPr>
          <w:rFonts w:eastAsia="方正黑体_GBK"/>
          <w:color w:val="auto"/>
          <w:kern w:val="0"/>
          <w:sz w:val="32"/>
          <w:szCs w:val="32"/>
          <w:highlight w:val="none"/>
        </w:rPr>
      </w:pPr>
    </w:p>
    <w:p w14:paraId="2B7778AF">
      <w:pPr>
        <w:snapToGrid w:val="0"/>
        <w:spacing w:line="400" w:lineRule="exact"/>
        <w:contextualSpacing/>
        <w:rPr>
          <w:rFonts w:ascii="宋体" w:hAnsi="宋体" w:cs="宋体"/>
          <w:color w:val="auto"/>
          <w:kern w:val="0"/>
          <w:sz w:val="28"/>
          <w:szCs w:val="28"/>
          <w:highlight w:val="none"/>
        </w:rPr>
      </w:pPr>
    </w:p>
    <w:p w14:paraId="0A3093A1">
      <w:pPr>
        <w:spacing w:line="400" w:lineRule="exact"/>
        <w:jc w:val="center"/>
        <w:rPr>
          <w:color w:val="auto"/>
          <w:sz w:val="32"/>
          <w:szCs w:val="32"/>
          <w:highlight w:val="none"/>
        </w:rPr>
      </w:pPr>
      <w:r>
        <w:rPr>
          <w:rFonts w:hint="eastAsia"/>
          <w:b/>
          <w:bCs/>
          <w:color w:val="auto"/>
          <w:sz w:val="32"/>
          <w:szCs w:val="32"/>
          <w:highlight w:val="none"/>
        </w:rPr>
        <w:t>分项报价明细表（货物类）</w:t>
      </w:r>
    </w:p>
    <w:p w14:paraId="5AA0EF27">
      <w:pPr>
        <w:snapToGrid w:val="0"/>
        <w:spacing w:line="40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供应商（盖章）：</w:t>
      </w:r>
    </w:p>
    <w:tbl>
      <w:tblPr>
        <w:tblStyle w:val="11"/>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14:paraId="0107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noWrap w:val="0"/>
            <w:vAlign w:val="center"/>
          </w:tcPr>
          <w:p w14:paraId="51364411">
            <w:pPr>
              <w:snapToGrid w:val="0"/>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340" w:type="dxa"/>
            <w:noWrap w:val="0"/>
            <w:vAlign w:val="center"/>
          </w:tcPr>
          <w:p w14:paraId="40EAC76A">
            <w:pPr>
              <w:snapToGrid w:val="0"/>
              <w:spacing w:line="360" w:lineRule="auto"/>
              <w:jc w:val="center"/>
              <w:rPr>
                <w:rFonts w:ascii="宋体" w:hAnsi="宋体"/>
                <w:b/>
                <w:color w:val="auto"/>
                <w:szCs w:val="21"/>
                <w:highlight w:val="none"/>
              </w:rPr>
            </w:pPr>
          </w:p>
        </w:tc>
        <w:tc>
          <w:tcPr>
            <w:tcW w:w="1211" w:type="dxa"/>
            <w:noWrap w:val="0"/>
            <w:vAlign w:val="center"/>
          </w:tcPr>
          <w:p w14:paraId="615BF6B9">
            <w:pPr>
              <w:snapToGrid w:val="0"/>
              <w:spacing w:line="360" w:lineRule="auto"/>
              <w:jc w:val="center"/>
              <w:rPr>
                <w:rFonts w:ascii="宋体" w:hAnsi="宋体"/>
                <w:b/>
                <w:color w:val="auto"/>
                <w:szCs w:val="21"/>
                <w:highlight w:val="none"/>
              </w:rPr>
            </w:pPr>
          </w:p>
        </w:tc>
        <w:tc>
          <w:tcPr>
            <w:tcW w:w="1276" w:type="dxa"/>
            <w:noWrap w:val="0"/>
            <w:vAlign w:val="center"/>
          </w:tcPr>
          <w:p w14:paraId="755DCAA8">
            <w:pPr>
              <w:snapToGrid w:val="0"/>
              <w:spacing w:line="360" w:lineRule="auto"/>
              <w:jc w:val="center"/>
              <w:rPr>
                <w:rFonts w:ascii="宋体" w:hAnsi="宋体"/>
                <w:b/>
                <w:color w:val="auto"/>
                <w:szCs w:val="21"/>
                <w:highlight w:val="none"/>
              </w:rPr>
            </w:pPr>
          </w:p>
        </w:tc>
        <w:tc>
          <w:tcPr>
            <w:tcW w:w="992" w:type="dxa"/>
            <w:noWrap w:val="0"/>
            <w:vAlign w:val="center"/>
          </w:tcPr>
          <w:p w14:paraId="5C8851DF">
            <w:pPr>
              <w:snapToGrid w:val="0"/>
              <w:spacing w:line="360" w:lineRule="auto"/>
              <w:jc w:val="center"/>
              <w:rPr>
                <w:rFonts w:ascii="宋体" w:hAnsi="宋体"/>
                <w:b/>
                <w:color w:val="auto"/>
                <w:szCs w:val="21"/>
                <w:highlight w:val="none"/>
              </w:rPr>
            </w:pPr>
          </w:p>
        </w:tc>
        <w:tc>
          <w:tcPr>
            <w:tcW w:w="851" w:type="dxa"/>
            <w:noWrap w:val="0"/>
            <w:vAlign w:val="center"/>
          </w:tcPr>
          <w:p w14:paraId="73C8260C">
            <w:pPr>
              <w:snapToGrid w:val="0"/>
              <w:spacing w:line="360" w:lineRule="auto"/>
              <w:jc w:val="center"/>
              <w:rPr>
                <w:rFonts w:ascii="宋体" w:hAnsi="宋体"/>
                <w:b/>
                <w:color w:val="auto"/>
                <w:szCs w:val="21"/>
                <w:highlight w:val="none"/>
              </w:rPr>
            </w:pPr>
          </w:p>
        </w:tc>
        <w:tc>
          <w:tcPr>
            <w:tcW w:w="850" w:type="dxa"/>
            <w:noWrap w:val="0"/>
            <w:vAlign w:val="center"/>
          </w:tcPr>
          <w:p w14:paraId="3B9B5A63">
            <w:pPr>
              <w:snapToGrid w:val="0"/>
              <w:spacing w:line="360" w:lineRule="auto"/>
              <w:jc w:val="center"/>
              <w:rPr>
                <w:rFonts w:ascii="宋体" w:hAnsi="宋体"/>
                <w:b/>
                <w:color w:val="auto"/>
                <w:szCs w:val="21"/>
                <w:highlight w:val="none"/>
              </w:rPr>
            </w:pPr>
          </w:p>
        </w:tc>
        <w:tc>
          <w:tcPr>
            <w:tcW w:w="851" w:type="dxa"/>
            <w:noWrap w:val="0"/>
            <w:vAlign w:val="center"/>
          </w:tcPr>
          <w:p w14:paraId="5C03B9FF">
            <w:pPr>
              <w:snapToGrid w:val="0"/>
              <w:spacing w:line="360" w:lineRule="auto"/>
              <w:jc w:val="center"/>
              <w:rPr>
                <w:rFonts w:ascii="宋体" w:hAnsi="宋体"/>
                <w:b/>
                <w:color w:val="auto"/>
                <w:szCs w:val="21"/>
                <w:highlight w:val="none"/>
              </w:rPr>
            </w:pPr>
          </w:p>
        </w:tc>
        <w:tc>
          <w:tcPr>
            <w:tcW w:w="1403" w:type="dxa"/>
            <w:noWrap w:val="0"/>
            <w:vAlign w:val="center"/>
          </w:tcPr>
          <w:p w14:paraId="60E9A969">
            <w:pPr>
              <w:snapToGrid w:val="0"/>
              <w:spacing w:line="360" w:lineRule="auto"/>
              <w:ind w:firstLine="105" w:firstLineChars="50"/>
              <w:jc w:val="center"/>
              <w:rPr>
                <w:rFonts w:ascii="宋体" w:hAnsi="宋体"/>
                <w:b/>
                <w:color w:val="auto"/>
                <w:szCs w:val="21"/>
                <w:highlight w:val="none"/>
              </w:rPr>
            </w:pPr>
          </w:p>
        </w:tc>
      </w:tr>
      <w:tr w14:paraId="2EBC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noWrap w:val="0"/>
            <w:vAlign w:val="center"/>
          </w:tcPr>
          <w:p w14:paraId="6061D41B">
            <w:pPr>
              <w:snapToGrid w:val="0"/>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c>
          <w:tcPr>
            <w:tcW w:w="1340" w:type="dxa"/>
            <w:noWrap w:val="0"/>
            <w:vAlign w:val="center"/>
          </w:tcPr>
          <w:p w14:paraId="0FE9D996">
            <w:pPr>
              <w:snapToGrid w:val="0"/>
              <w:spacing w:line="360" w:lineRule="auto"/>
              <w:jc w:val="center"/>
              <w:rPr>
                <w:rFonts w:ascii="仿宋_GB2312" w:hAnsi="宋体" w:eastAsia="仿宋_GB2312"/>
                <w:color w:val="auto"/>
                <w:sz w:val="24"/>
                <w:highlight w:val="none"/>
              </w:rPr>
            </w:pPr>
          </w:p>
        </w:tc>
        <w:tc>
          <w:tcPr>
            <w:tcW w:w="1211" w:type="dxa"/>
            <w:noWrap w:val="0"/>
            <w:vAlign w:val="center"/>
          </w:tcPr>
          <w:p w14:paraId="58AFB8A3">
            <w:pPr>
              <w:snapToGrid w:val="0"/>
              <w:spacing w:line="360" w:lineRule="auto"/>
              <w:jc w:val="center"/>
              <w:rPr>
                <w:rFonts w:ascii="仿宋_GB2312" w:hAnsi="宋体" w:eastAsia="仿宋_GB2312"/>
                <w:color w:val="auto"/>
                <w:sz w:val="24"/>
                <w:highlight w:val="none"/>
              </w:rPr>
            </w:pPr>
          </w:p>
        </w:tc>
        <w:tc>
          <w:tcPr>
            <w:tcW w:w="1276" w:type="dxa"/>
            <w:noWrap w:val="0"/>
            <w:vAlign w:val="center"/>
          </w:tcPr>
          <w:p w14:paraId="43764DFF">
            <w:pPr>
              <w:snapToGrid w:val="0"/>
              <w:spacing w:line="360" w:lineRule="auto"/>
              <w:jc w:val="center"/>
              <w:rPr>
                <w:rFonts w:ascii="仿宋_GB2312" w:hAnsi="宋体" w:eastAsia="仿宋_GB2312"/>
                <w:color w:val="auto"/>
                <w:sz w:val="24"/>
                <w:highlight w:val="none"/>
              </w:rPr>
            </w:pPr>
          </w:p>
        </w:tc>
        <w:tc>
          <w:tcPr>
            <w:tcW w:w="992" w:type="dxa"/>
            <w:noWrap w:val="0"/>
            <w:vAlign w:val="center"/>
          </w:tcPr>
          <w:p w14:paraId="18F8609B">
            <w:pPr>
              <w:snapToGrid w:val="0"/>
              <w:spacing w:line="360" w:lineRule="auto"/>
              <w:jc w:val="center"/>
              <w:rPr>
                <w:rFonts w:ascii="仿宋_GB2312" w:hAnsi="宋体" w:eastAsia="仿宋_GB2312"/>
                <w:color w:val="auto"/>
                <w:sz w:val="24"/>
                <w:highlight w:val="none"/>
              </w:rPr>
            </w:pPr>
          </w:p>
        </w:tc>
        <w:tc>
          <w:tcPr>
            <w:tcW w:w="851" w:type="dxa"/>
            <w:noWrap w:val="0"/>
            <w:vAlign w:val="center"/>
          </w:tcPr>
          <w:p w14:paraId="0CD1EAD0">
            <w:pPr>
              <w:snapToGrid w:val="0"/>
              <w:spacing w:line="360" w:lineRule="auto"/>
              <w:jc w:val="center"/>
              <w:rPr>
                <w:rFonts w:ascii="仿宋_GB2312" w:hAnsi="宋体" w:eastAsia="仿宋_GB2312"/>
                <w:color w:val="auto"/>
                <w:sz w:val="24"/>
                <w:highlight w:val="none"/>
              </w:rPr>
            </w:pPr>
          </w:p>
        </w:tc>
        <w:tc>
          <w:tcPr>
            <w:tcW w:w="850" w:type="dxa"/>
            <w:noWrap w:val="0"/>
            <w:vAlign w:val="center"/>
          </w:tcPr>
          <w:p w14:paraId="45E340B9">
            <w:pPr>
              <w:snapToGrid w:val="0"/>
              <w:spacing w:line="360" w:lineRule="auto"/>
              <w:jc w:val="center"/>
              <w:rPr>
                <w:rFonts w:ascii="仿宋_GB2312" w:hAnsi="宋体" w:eastAsia="仿宋_GB2312"/>
                <w:color w:val="auto"/>
                <w:sz w:val="24"/>
                <w:highlight w:val="none"/>
              </w:rPr>
            </w:pPr>
          </w:p>
        </w:tc>
        <w:tc>
          <w:tcPr>
            <w:tcW w:w="851" w:type="dxa"/>
            <w:noWrap w:val="0"/>
            <w:vAlign w:val="center"/>
          </w:tcPr>
          <w:p w14:paraId="2B2FD688">
            <w:pPr>
              <w:snapToGrid w:val="0"/>
              <w:spacing w:line="360" w:lineRule="auto"/>
              <w:jc w:val="center"/>
              <w:rPr>
                <w:rFonts w:ascii="仿宋_GB2312" w:hAnsi="宋体" w:eastAsia="仿宋_GB2312"/>
                <w:color w:val="auto"/>
                <w:sz w:val="24"/>
                <w:highlight w:val="none"/>
              </w:rPr>
            </w:pPr>
          </w:p>
        </w:tc>
        <w:tc>
          <w:tcPr>
            <w:tcW w:w="1403" w:type="dxa"/>
            <w:noWrap w:val="0"/>
            <w:vAlign w:val="center"/>
          </w:tcPr>
          <w:p w14:paraId="2E06D5B1">
            <w:pPr>
              <w:snapToGrid w:val="0"/>
              <w:spacing w:line="360" w:lineRule="auto"/>
              <w:jc w:val="center"/>
              <w:rPr>
                <w:rFonts w:ascii="仿宋_GB2312" w:hAnsi="宋体" w:eastAsia="仿宋_GB2312"/>
                <w:color w:val="auto"/>
                <w:sz w:val="24"/>
                <w:highlight w:val="none"/>
              </w:rPr>
            </w:pPr>
          </w:p>
        </w:tc>
      </w:tr>
      <w:tr w14:paraId="36B88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noWrap w:val="0"/>
            <w:vAlign w:val="center"/>
          </w:tcPr>
          <w:p w14:paraId="34C2D8C5">
            <w:pPr>
              <w:snapToGrid w:val="0"/>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c>
          <w:tcPr>
            <w:tcW w:w="1340" w:type="dxa"/>
            <w:noWrap w:val="0"/>
            <w:vAlign w:val="center"/>
          </w:tcPr>
          <w:p w14:paraId="246D8321">
            <w:pPr>
              <w:snapToGrid w:val="0"/>
              <w:spacing w:line="360" w:lineRule="auto"/>
              <w:jc w:val="center"/>
              <w:rPr>
                <w:rFonts w:ascii="仿宋_GB2312" w:hAnsi="宋体" w:eastAsia="仿宋_GB2312"/>
                <w:color w:val="auto"/>
                <w:sz w:val="24"/>
                <w:highlight w:val="none"/>
              </w:rPr>
            </w:pPr>
          </w:p>
        </w:tc>
        <w:tc>
          <w:tcPr>
            <w:tcW w:w="1211" w:type="dxa"/>
            <w:noWrap w:val="0"/>
            <w:vAlign w:val="center"/>
          </w:tcPr>
          <w:p w14:paraId="47E4C2D0">
            <w:pPr>
              <w:snapToGrid w:val="0"/>
              <w:spacing w:line="360" w:lineRule="auto"/>
              <w:jc w:val="center"/>
              <w:rPr>
                <w:rFonts w:ascii="仿宋_GB2312" w:hAnsi="宋体" w:eastAsia="仿宋_GB2312"/>
                <w:color w:val="auto"/>
                <w:sz w:val="24"/>
                <w:highlight w:val="none"/>
              </w:rPr>
            </w:pPr>
          </w:p>
        </w:tc>
        <w:tc>
          <w:tcPr>
            <w:tcW w:w="1276" w:type="dxa"/>
            <w:noWrap w:val="0"/>
            <w:vAlign w:val="center"/>
          </w:tcPr>
          <w:p w14:paraId="56A9F6C4">
            <w:pPr>
              <w:snapToGrid w:val="0"/>
              <w:spacing w:line="360" w:lineRule="auto"/>
              <w:jc w:val="center"/>
              <w:rPr>
                <w:rFonts w:ascii="仿宋_GB2312" w:hAnsi="宋体" w:eastAsia="仿宋_GB2312"/>
                <w:color w:val="auto"/>
                <w:sz w:val="24"/>
                <w:highlight w:val="none"/>
              </w:rPr>
            </w:pPr>
          </w:p>
        </w:tc>
        <w:tc>
          <w:tcPr>
            <w:tcW w:w="992" w:type="dxa"/>
            <w:noWrap w:val="0"/>
            <w:vAlign w:val="center"/>
          </w:tcPr>
          <w:p w14:paraId="406D40DB">
            <w:pPr>
              <w:snapToGrid w:val="0"/>
              <w:spacing w:line="360" w:lineRule="auto"/>
              <w:jc w:val="center"/>
              <w:rPr>
                <w:rFonts w:ascii="仿宋_GB2312" w:hAnsi="宋体" w:eastAsia="仿宋_GB2312"/>
                <w:color w:val="auto"/>
                <w:sz w:val="24"/>
                <w:highlight w:val="none"/>
              </w:rPr>
            </w:pPr>
          </w:p>
        </w:tc>
        <w:tc>
          <w:tcPr>
            <w:tcW w:w="851" w:type="dxa"/>
            <w:noWrap w:val="0"/>
            <w:vAlign w:val="center"/>
          </w:tcPr>
          <w:p w14:paraId="7DFCAB57">
            <w:pPr>
              <w:snapToGrid w:val="0"/>
              <w:spacing w:line="360" w:lineRule="auto"/>
              <w:jc w:val="center"/>
              <w:rPr>
                <w:rFonts w:ascii="仿宋_GB2312" w:hAnsi="宋体" w:eastAsia="仿宋_GB2312"/>
                <w:color w:val="auto"/>
                <w:sz w:val="24"/>
                <w:highlight w:val="none"/>
              </w:rPr>
            </w:pPr>
          </w:p>
        </w:tc>
        <w:tc>
          <w:tcPr>
            <w:tcW w:w="850" w:type="dxa"/>
            <w:noWrap w:val="0"/>
            <w:vAlign w:val="center"/>
          </w:tcPr>
          <w:p w14:paraId="57536292">
            <w:pPr>
              <w:snapToGrid w:val="0"/>
              <w:spacing w:line="360" w:lineRule="auto"/>
              <w:jc w:val="center"/>
              <w:rPr>
                <w:rFonts w:ascii="仿宋_GB2312" w:hAnsi="宋体" w:eastAsia="仿宋_GB2312"/>
                <w:color w:val="auto"/>
                <w:sz w:val="24"/>
                <w:highlight w:val="none"/>
              </w:rPr>
            </w:pPr>
          </w:p>
        </w:tc>
        <w:tc>
          <w:tcPr>
            <w:tcW w:w="851" w:type="dxa"/>
            <w:noWrap w:val="0"/>
            <w:vAlign w:val="center"/>
          </w:tcPr>
          <w:p w14:paraId="405980C2">
            <w:pPr>
              <w:snapToGrid w:val="0"/>
              <w:spacing w:line="360" w:lineRule="auto"/>
              <w:jc w:val="center"/>
              <w:rPr>
                <w:rFonts w:ascii="仿宋_GB2312" w:hAnsi="宋体" w:eastAsia="仿宋_GB2312"/>
                <w:color w:val="auto"/>
                <w:sz w:val="24"/>
                <w:highlight w:val="none"/>
              </w:rPr>
            </w:pPr>
          </w:p>
        </w:tc>
        <w:tc>
          <w:tcPr>
            <w:tcW w:w="1403" w:type="dxa"/>
            <w:noWrap w:val="0"/>
            <w:vAlign w:val="center"/>
          </w:tcPr>
          <w:p w14:paraId="6B639D68">
            <w:pPr>
              <w:snapToGrid w:val="0"/>
              <w:spacing w:line="360" w:lineRule="auto"/>
              <w:jc w:val="center"/>
              <w:rPr>
                <w:rFonts w:ascii="仿宋_GB2312" w:hAnsi="宋体" w:eastAsia="仿宋_GB2312"/>
                <w:color w:val="auto"/>
                <w:sz w:val="24"/>
                <w:highlight w:val="none"/>
              </w:rPr>
            </w:pPr>
          </w:p>
        </w:tc>
      </w:tr>
      <w:tr w14:paraId="01E1E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14:paraId="2712E94F">
            <w:pPr>
              <w:snapToGrid w:val="0"/>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3</w:t>
            </w:r>
          </w:p>
        </w:tc>
        <w:tc>
          <w:tcPr>
            <w:tcW w:w="1340" w:type="dxa"/>
            <w:noWrap w:val="0"/>
            <w:vAlign w:val="center"/>
          </w:tcPr>
          <w:p w14:paraId="658526DB">
            <w:pPr>
              <w:snapToGrid w:val="0"/>
              <w:spacing w:line="360" w:lineRule="auto"/>
              <w:jc w:val="center"/>
              <w:rPr>
                <w:rFonts w:ascii="仿宋_GB2312" w:hAnsi="宋体" w:eastAsia="仿宋_GB2312"/>
                <w:color w:val="auto"/>
                <w:sz w:val="24"/>
                <w:highlight w:val="none"/>
              </w:rPr>
            </w:pPr>
          </w:p>
        </w:tc>
        <w:tc>
          <w:tcPr>
            <w:tcW w:w="1211" w:type="dxa"/>
            <w:noWrap w:val="0"/>
            <w:vAlign w:val="center"/>
          </w:tcPr>
          <w:p w14:paraId="66D3816E">
            <w:pPr>
              <w:snapToGrid w:val="0"/>
              <w:spacing w:line="360" w:lineRule="auto"/>
              <w:jc w:val="center"/>
              <w:rPr>
                <w:rFonts w:ascii="仿宋_GB2312" w:hAnsi="宋体" w:eastAsia="仿宋_GB2312"/>
                <w:color w:val="auto"/>
                <w:sz w:val="24"/>
                <w:highlight w:val="none"/>
              </w:rPr>
            </w:pPr>
          </w:p>
        </w:tc>
        <w:tc>
          <w:tcPr>
            <w:tcW w:w="1276" w:type="dxa"/>
            <w:noWrap w:val="0"/>
            <w:vAlign w:val="center"/>
          </w:tcPr>
          <w:p w14:paraId="797A68D7">
            <w:pPr>
              <w:snapToGrid w:val="0"/>
              <w:spacing w:line="360" w:lineRule="auto"/>
              <w:jc w:val="center"/>
              <w:rPr>
                <w:rFonts w:ascii="仿宋_GB2312" w:hAnsi="宋体" w:eastAsia="仿宋_GB2312"/>
                <w:color w:val="auto"/>
                <w:sz w:val="24"/>
                <w:highlight w:val="none"/>
              </w:rPr>
            </w:pPr>
          </w:p>
        </w:tc>
        <w:tc>
          <w:tcPr>
            <w:tcW w:w="992" w:type="dxa"/>
            <w:noWrap w:val="0"/>
            <w:vAlign w:val="center"/>
          </w:tcPr>
          <w:p w14:paraId="370E57C0">
            <w:pPr>
              <w:snapToGrid w:val="0"/>
              <w:spacing w:line="360" w:lineRule="auto"/>
              <w:jc w:val="center"/>
              <w:rPr>
                <w:rFonts w:ascii="仿宋_GB2312" w:hAnsi="宋体" w:eastAsia="仿宋_GB2312"/>
                <w:color w:val="auto"/>
                <w:sz w:val="24"/>
                <w:highlight w:val="none"/>
              </w:rPr>
            </w:pPr>
          </w:p>
        </w:tc>
        <w:tc>
          <w:tcPr>
            <w:tcW w:w="851" w:type="dxa"/>
            <w:noWrap w:val="0"/>
            <w:vAlign w:val="center"/>
          </w:tcPr>
          <w:p w14:paraId="246C5498">
            <w:pPr>
              <w:snapToGrid w:val="0"/>
              <w:spacing w:line="360" w:lineRule="auto"/>
              <w:jc w:val="center"/>
              <w:rPr>
                <w:rFonts w:ascii="仿宋_GB2312" w:hAnsi="宋体" w:eastAsia="仿宋_GB2312"/>
                <w:color w:val="auto"/>
                <w:sz w:val="24"/>
                <w:highlight w:val="none"/>
              </w:rPr>
            </w:pPr>
          </w:p>
        </w:tc>
        <w:tc>
          <w:tcPr>
            <w:tcW w:w="850" w:type="dxa"/>
            <w:noWrap w:val="0"/>
            <w:vAlign w:val="center"/>
          </w:tcPr>
          <w:p w14:paraId="4E1DF4BB">
            <w:pPr>
              <w:snapToGrid w:val="0"/>
              <w:spacing w:line="360" w:lineRule="auto"/>
              <w:jc w:val="center"/>
              <w:rPr>
                <w:rFonts w:ascii="仿宋_GB2312" w:hAnsi="宋体" w:eastAsia="仿宋_GB2312"/>
                <w:color w:val="auto"/>
                <w:sz w:val="24"/>
                <w:highlight w:val="none"/>
              </w:rPr>
            </w:pPr>
          </w:p>
        </w:tc>
        <w:tc>
          <w:tcPr>
            <w:tcW w:w="851" w:type="dxa"/>
            <w:noWrap w:val="0"/>
            <w:vAlign w:val="center"/>
          </w:tcPr>
          <w:p w14:paraId="3693040F">
            <w:pPr>
              <w:snapToGrid w:val="0"/>
              <w:spacing w:line="360" w:lineRule="auto"/>
              <w:jc w:val="center"/>
              <w:rPr>
                <w:rFonts w:ascii="仿宋_GB2312" w:hAnsi="宋体" w:eastAsia="仿宋_GB2312"/>
                <w:color w:val="auto"/>
                <w:sz w:val="24"/>
                <w:highlight w:val="none"/>
              </w:rPr>
            </w:pPr>
          </w:p>
        </w:tc>
        <w:tc>
          <w:tcPr>
            <w:tcW w:w="1403" w:type="dxa"/>
            <w:noWrap w:val="0"/>
            <w:vAlign w:val="center"/>
          </w:tcPr>
          <w:p w14:paraId="6478A992">
            <w:pPr>
              <w:snapToGrid w:val="0"/>
              <w:spacing w:line="360" w:lineRule="auto"/>
              <w:jc w:val="center"/>
              <w:rPr>
                <w:rFonts w:ascii="仿宋_GB2312" w:hAnsi="宋体" w:eastAsia="仿宋_GB2312"/>
                <w:color w:val="auto"/>
                <w:sz w:val="24"/>
                <w:highlight w:val="none"/>
              </w:rPr>
            </w:pPr>
          </w:p>
        </w:tc>
      </w:tr>
      <w:tr w14:paraId="65D9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14:paraId="631D9F3E">
            <w:pPr>
              <w:snapToGrid w:val="0"/>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4</w:t>
            </w:r>
          </w:p>
        </w:tc>
        <w:tc>
          <w:tcPr>
            <w:tcW w:w="1340" w:type="dxa"/>
            <w:noWrap w:val="0"/>
            <w:vAlign w:val="center"/>
          </w:tcPr>
          <w:p w14:paraId="5F9A87AF">
            <w:pPr>
              <w:snapToGrid w:val="0"/>
              <w:spacing w:line="360" w:lineRule="auto"/>
              <w:jc w:val="center"/>
              <w:rPr>
                <w:rFonts w:ascii="仿宋_GB2312" w:hAnsi="宋体" w:eastAsia="仿宋_GB2312"/>
                <w:color w:val="auto"/>
                <w:sz w:val="24"/>
                <w:highlight w:val="none"/>
              </w:rPr>
            </w:pPr>
          </w:p>
        </w:tc>
        <w:tc>
          <w:tcPr>
            <w:tcW w:w="1211" w:type="dxa"/>
            <w:noWrap w:val="0"/>
            <w:vAlign w:val="center"/>
          </w:tcPr>
          <w:p w14:paraId="4B27911E">
            <w:pPr>
              <w:snapToGrid w:val="0"/>
              <w:spacing w:line="360" w:lineRule="auto"/>
              <w:jc w:val="center"/>
              <w:rPr>
                <w:rFonts w:ascii="仿宋_GB2312" w:hAnsi="宋体" w:eastAsia="仿宋_GB2312"/>
                <w:color w:val="auto"/>
                <w:sz w:val="24"/>
                <w:highlight w:val="none"/>
              </w:rPr>
            </w:pPr>
          </w:p>
        </w:tc>
        <w:tc>
          <w:tcPr>
            <w:tcW w:w="1276" w:type="dxa"/>
            <w:noWrap w:val="0"/>
            <w:vAlign w:val="center"/>
          </w:tcPr>
          <w:p w14:paraId="1D90C43A">
            <w:pPr>
              <w:snapToGrid w:val="0"/>
              <w:spacing w:line="360" w:lineRule="auto"/>
              <w:jc w:val="center"/>
              <w:rPr>
                <w:rFonts w:ascii="仿宋_GB2312" w:hAnsi="宋体" w:eastAsia="仿宋_GB2312"/>
                <w:color w:val="auto"/>
                <w:sz w:val="24"/>
                <w:highlight w:val="none"/>
              </w:rPr>
            </w:pPr>
          </w:p>
        </w:tc>
        <w:tc>
          <w:tcPr>
            <w:tcW w:w="992" w:type="dxa"/>
            <w:noWrap w:val="0"/>
            <w:vAlign w:val="center"/>
          </w:tcPr>
          <w:p w14:paraId="6F9DF5AF">
            <w:pPr>
              <w:snapToGrid w:val="0"/>
              <w:spacing w:line="360" w:lineRule="auto"/>
              <w:jc w:val="center"/>
              <w:rPr>
                <w:rFonts w:ascii="仿宋_GB2312" w:hAnsi="宋体" w:eastAsia="仿宋_GB2312"/>
                <w:color w:val="auto"/>
                <w:sz w:val="24"/>
                <w:highlight w:val="none"/>
              </w:rPr>
            </w:pPr>
          </w:p>
        </w:tc>
        <w:tc>
          <w:tcPr>
            <w:tcW w:w="851" w:type="dxa"/>
            <w:noWrap w:val="0"/>
            <w:vAlign w:val="center"/>
          </w:tcPr>
          <w:p w14:paraId="2D62D575">
            <w:pPr>
              <w:snapToGrid w:val="0"/>
              <w:spacing w:line="360" w:lineRule="auto"/>
              <w:jc w:val="center"/>
              <w:rPr>
                <w:rFonts w:ascii="仿宋_GB2312" w:hAnsi="宋体" w:eastAsia="仿宋_GB2312"/>
                <w:color w:val="auto"/>
                <w:sz w:val="24"/>
                <w:highlight w:val="none"/>
              </w:rPr>
            </w:pPr>
          </w:p>
        </w:tc>
        <w:tc>
          <w:tcPr>
            <w:tcW w:w="850" w:type="dxa"/>
            <w:noWrap w:val="0"/>
            <w:vAlign w:val="center"/>
          </w:tcPr>
          <w:p w14:paraId="4005682E">
            <w:pPr>
              <w:snapToGrid w:val="0"/>
              <w:spacing w:line="360" w:lineRule="auto"/>
              <w:jc w:val="center"/>
              <w:rPr>
                <w:rFonts w:ascii="仿宋_GB2312" w:hAnsi="宋体" w:eastAsia="仿宋_GB2312"/>
                <w:color w:val="auto"/>
                <w:sz w:val="24"/>
                <w:highlight w:val="none"/>
              </w:rPr>
            </w:pPr>
          </w:p>
        </w:tc>
        <w:tc>
          <w:tcPr>
            <w:tcW w:w="851" w:type="dxa"/>
            <w:noWrap w:val="0"/>
            <w:vAlign w:val="center"/>
          </w:tcPr>
          <w:p w14:paraId="158B710F">
            <w:pPr>
              <w:snapToGrid w:val="0"/>
              <w:spacing w:line="360" w:lineRule="auto"/>
              <w:jc w:val="center"/>
              <w:rPr>
                <w:rFonts w:ascii="仿宋_GB2312" w:hAnsi="宋体" w:eastAsia="仿宋_GB2312"/>
                <w:color w:val="auto"/>
                <w:sz w:val="24"/>
                <w:highlight w:val="none"/>
              </w:rPr>
            </w:pPr>
          </w:p>
        </w:tc>
        <w:tc>
          <w:tcPr>
            <w:tcW w:w="1403" w:type="dxa"/>
            <w:noWrap w:val="0"/>
            <w:vAlign w:val="center"/>
          </w:tcPr>
          <w:p w14:paraId="1B73902A">
            <w:pPr>
              <w:snapToGrid w:val="0"/>
              <w:spacing w:line="360" w:lineRule="auto"/>
              <w:jc w:val="center"/>
              <w:rPr>
                <w:rFonts w:ascii="仿宋_GB2312" w:hAnsi="宋体" w:eastAsia="仿宋_GB2312"/>
                <w:color w:val="auto"/>
                <w:sz w:val="24"/>
                <w:highlight w:val="none"/>
              </w:rPr>
            </w:pPr>
          </w:p>
        </w:tc>
      </w:tr>
      <w:tr w14:paraId="7690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noWrap w:val="0"/>
            <w:vAlign w:val="center"/>
          </w:tcPr>
          <w:p w14:paraId="6DF74AFF">
            <w:pPr>
              <w:snapToGrid w:val="0"/>
              <w:spacing w:line="360" w:lineRule="auto"/>
              <w:jc w:val="center"/>
              <w:rPr>
                <w:rFonts w:ascii="仿宋_GB2312" w:hAnsi="宋体" w:eastAsia="仿宋_GB2312"/>
                <w:color w:val="auto"/>
                <w:sz w:val="24"/>
                <w:highlight w:val="none"/>
              </w:rPr>
            </w:pPr>
          </w:p>
        </w:tc>
        <w:tc>
          <w:tcPr>
            <w:tcW w:w="1340" w:type="dxa"/>
            <w:noWrap w:val="0"/>
            <w:vAlign w:val="center"/>
          </w:tcPr>
          <w:p w14:paraId="2F9280FD">
            <w:pPr>
              <w:snapToGrid w:val="0"/>
              <w:spacing w:line="360" w:lineRule="auto"/>
              <w:jc w:val="center"/>
              <w:rPr>
                <w:rFonts w:ascii="仿宋_GB2312" w:hAnsi="宋体" w:eastAsia="仿宋_GB2312"/>
                <w:color w:val="auto"/>
                <w:sz w:val="24"/>
                <w:highlight w:val="none"/>
              </w:rPr>
            </w:pPr>
          </w:p>
        </w:tc>
        <w:tc>
          <w:tcPr>
            <w:tcW w:w="1211" w:type="dxa"/>
            <w:noWrap w:val="0"/>
            <w:vAlign w:val="center"/>
          </w:tcPr>
          <w:p w14:paraId="574334D7">
            <w:pPr>
              <w:snapToGrid w:val="0"/>
              <w:spacing w:line="360" w:lineRule="auto"/>
              <w:jc w:val="center"/>
              <w:rPr>
                <w:rFonts w:ascii="仿宋_GB2312" w:hAnsi="宋体" w:eastAsia="仿宋_GB2312"/>
                <w:color w:val="auto"/>
                <w:sz w:val="24"/>
                <w:highlight w:val="none"/>
              </w:rPr>
            </w:pPr>
          </w:p>
        </w:tc>
        <w:tc>
          <w:tcPr>
            <w:tcW w:w="1276" w:type="dxa"/>
            <w:noWrap w:val="0"/>
            <w:vAlign w:val="center"/>
          </w:tcPr>
          <w:p w14:paraId="2A9E3742">
            <w:pPr>
              <w:snapToGrid w:val="0"/>
              <w:spacing w:line="360" w:lineRule="auto"/>
              <w:jc w:val="center"/>
              <w:rPr>
                <w:rFonts w:ascii="仿宋_GB2312" w:hAnsi="宋体" w:eastAsia="仿宋_GB2312"/>
                <w:color w:val="auto"/>
                <w:sz w:val="24"/>
                <w:highlight w:val="none"/>
              </w:rPr>
            </w:pPr>
          </w:p>
        </w:tc>
        <w:tc>
          <w:tcPr>
            <w:tcW w:w="992" w:type="dxa"/>
            <w:noWrap w:val="0"/>
            <w:vAlign w:val="center"/>
          </w:tcPr>
          <w:p w14:paraId="489134E7">
            <w:pPr>
              <w:snapToGrid w:val="0"/>
              <w:spacing w:line="360" w:lineRule="auto"/>
              <w:jc w:val="center"/>
              <w:rPr>
                <w:rFonts w:ascii="仿宋_GB2312" w:hAnsi="宋体" w:eastAsia="仿宋_GB2312"/>
                <w:color w:val="auto"/>
                <w:sz w:val="24"/>
                <w:highlight w:val="none"/>
              </w:rPr>
            </w:pPr>
          </w:p>
        </w:tc>
        <w:tc>
          <w:tcPr>
            <w:tcW w:w="851" w:type="dxa"/>
            <w:noWrap w:val="0"/>
            <w:vAlign w:val="center"/>
          </w:tcPr>
          <w:p w14:paraId="57FA89CE">
            <w:pPr>
              <w:snapToGrid w:val="0"/>
              <w:spacing w:line="360" w:lineRule="auto"/>
              <w:jc w:val="center"/>
              <w:rPr>
                <w:rFonts w:ascii="仿宋_GB2312" w:hAnsi="宋体" w:eastAsia="仿宋_GB2312"/>
                <w:color w:val="auto"/>
                <w:sz w:val="24"/>
                <w:highlight w:val="none"/>
              </w:rPr>
            </w:pPr>
          </w:p>
        </w:tc>
        <w:tc>
          <w:tcPr>
            <w:tcW w:w="850" w:type="dxa"/>
            <w:noWrap w:val="0"/>
            <w:vAlign w:val="center"/>
          </w:tcPr>
          <w:p w14:paraId="6D1FBEC3">
            <w:pPr>
              <w:snapToGrid w:val="0"/>
              <w:spacing w:line="360" w:lineRule="auto"/>
              <w:jc w:val="center"/>
              <w:rPr>
                <w:rFonts w:ascii="仿宋_GB2312" w:hAnsi="宋体" w:eastAsia="仿宋_GB2312"/>
                <w:color w:val="auto"/>
                <w:sz w:val="24"/>
                <w:highlight w:val="none"/>
              </w:rPr>
            </w:pPr>
          </w:p>
        </w:tc>
        <w:tc>
          <w:tcPr>
            <w:tcW w:w="851" w:type="dxa"/>
            <w:noWrap w:val="0"/>
            <w:vAlign w:val="center"/>
          </w:tcPr>
          <w:p w14:paraId="4E352DF9">
            <w:pPr>
              <w:snapToGrid w:val="0"/>
              <w:spacing w:line="360" w:lineRule="auto"/>
              <w:jc w:val="center"/>
              <w:rPr>
                <w:rFonts w:ascii="仿宋_GB2312" w:hAnsi="宋体" w:eastAsia="仿宋_GB2312"/>
                <w:color w:val="auto"/>
                <w:sz w:val="24"/>
                <w:highlight w:val="none"/>
              </w:rPr>
            </w:pPr>
          </w:p>
        </w:tc>
        <w:tc>
          <w:tcPr>
            <w:tcW w:w="1403" w:type="dxa"/>
            <w:noWrap w:val="0"/>
            <w:vAlign w:val="center"/>
          </w:tcPr>
          <w:p w14:paraId="663ACAB6">
            <w:pPr>
              <w:snapToGrid w:val="0"/>
              <w:spacing w:line="360" w:lineRule="auto"/>
              <w:jc w:val="center"/>
              <w:rPr>
                <w:rFonts w:ascii="仿宋_GB2312" w:hAnsi="宋体" w:eastAsia="仿宋_GB2312"/>
                <w:color w:val="auto"/>
                <w:sz w:val="24"/>
                <w:highlight w:val="none"/>
              </w:rPr>
            </w:pPr>
          </w:p>
        </w:tc>
      </w:tr>
      <w:tr w14:paraId="7D12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noWrap w:val="0"/>
            <w:vAlign w:val="center"/>
          </w:tcPr>
          <w:p w14:paraId="34383A21">
            <w:pPr>
              <w:snapToGrid w:val="0"/>
              <w:spacing w:line="360" w:lineRule="auto"/>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合计</w:t>
            </w:r>
          </w:p>
        </w:tc>
        <w:tc>
          <w:tcPr>
            <w:tcW w:w="8774" w:type="dxa"/>
            <w:gridSpan w:val="8"/>
            <w:noWrap w:val="0"/>
            <w:vAlign w:val="center"/>
          </w:tcPr>
          <w:p w14:paraId="3BA2C600">
            <w:pPr>
              <w:snapToGrid w:val="0"/>
              <w:spacing w:line="360" w:lineRule="auto"/>
              <w:jc w:val="center"/>
              <w:rPr>
                <w:rFonts w:ascii="仿宋_GB2312" w:hAnsi="宋体" w:eastAsia="仿宋_GB2312"/>
                <w:color w:val="auto"/>
                <w:sz w:val="24"/>
                <w:highlight w:val="none"/>
              </w:rPr>
            </w:pPr>
          </w:p>
        </w:tc>
      </w:tr>
    </w:tbl>
    <w:p w14:paraId="54DC2336">
      <w:pPr>
        <w:snapToGrid w:val="0"/>
        <w:spacing w:line="400" w:lineRule="exact"/>
        <w:ind w:left="984" w:hanging="984" w:hangingChars="350"/>
        <w:rPr>
          <w:rFonts w:ascii="仿宋_GB2312" w:eastAsia="仿宋_GB2312"/>
          <w:b/>
          <w:bCs/>
          <w:color w:val="auto"/>
          <w:sz w:val="28"/>
          <w:szCs w:val="28"/>
          <w:highlight w:val="none"/>
        </w:rPr>
      </w:pPr>
    </w:p>
    <w:p w14:paraId="435E493B">
      <w:pPr>
        <w:snapToGrid w:val="0"/>
        <w:spacing w:line="300" w:lineRule="auto"/>
        <w:outlineLvl w:val="0"/>
        <w:rPr>
          <w:rFonts w:ascii="宋体" w:hAnsi="宋体" w:cs="宋体"/>
          <w:b/>
          <w:color w:val="auto"/>
          <w:kern w:val="0"/>
          <w:sz w:val="28"/>
          <w:szCs w:val="28"/>
          <w:highlight w:val="none"/>
          <w:lang w:val="zh-CN"/>
        </w:rPr>
      </w:pPr>
    </w:p>
    <w:p w14:paraId="1B53F33A">
      <w:pPr>
        <w:widowControl/>
        <w:snapToGrid w:val="0"/>
        <w:spacing w:line="240" w:lineRule="atLeast"/>
        <w:jc w:val="left"/>
        <w:rPr>
          <w:rFonts w:ascii="仿宋_GB2312" w:eastAsia="仿宋_GB2312" w:cs="宋体"/>
          <w:b/>
          <w:color w:val="auto"/>
          <w:kern w:val="0"/>
          <w:sz w:val="24"/>
          <w:highlight w:val="none"/>
          <w:lang w:val="zh-CN"/>
        </w:rPr>
      </w:pPr>
    </w:p>
    <w:p w14:paraId="0E5ADE8E">
      <w:pPr>
        <w:pStyle w:val="13"/>
        <w:ind w:firstLine="482"/>
        <w:rPr>
          <w:rFonts w:ascii="仿宋_GB2312" w:eastAsia="仿宋_GB2312" w:cs="宋体"/>
          <w:b/>
          <w:color w:val="auto"/>
          <w:kern w:val="0"/>
          <w:sz w:val="24"/>
          <w:highlight w:val="none"/>
          <w:lang w:val="zh-CN"/>
        </w:rPr>
      </w:pPr>
    </w:p>
    <w:p w14:paraId="13A40EF6">
      <w:pPr>
        <w:pStyle w:val="13"/>
        <w:ind w:firstLine="482"/>
        <w:rPr>
          <w:rFonts w:ascii="仿宋_GB2312" w:eastAsia="仿宋_GB2312" w:cs="宋体"/>
          <w:b/>
          <w:color w:val="auto"/>
          <w:kern w:val="0"/>
          <w:sz w:val="24"/>
          <w:highlight w:val="none"/>
          <w:lang w:val="zh-CN"/>
        </w:rPr>
      </w:pPr>
    </w:p>
    <w:p w14:paraId="12343DB8">
      <w:pPr>
        <w:pStyle w:val="13"/>
        <w:ind w:firstLine="482"/>
        <w:rPr>
          <w:rFonts w:ascii="仿宋_GB2312" w:eastAsia="仿宋_GB2312" w:cs="宋体"/>
          <w:b/>
          <w:color w:val="auto"/>
          <w:kern w:val="0"/>
          <w:sz w:val="24"/>
          <w:highlight w:val="none"/>
          <w:lang w:val="zh-CN"/>
        </w:rPr>
      </w:pPr>
    </w:p>
    <w:p w14:paraId="62447A77">
      <w:pPr>
        <w:pStyle w:val="13"/>
        <w:ind w:firstLine="482"/>
        <w:rPr>
          <w:rFonts w:ascii="仿宋_GB2312" w:eastAsia="仿宋_GB2312" w:cs="宋体"/>
          <w:b/>
          <w:color w:val="auto"/>
          <w:kern w:val="0"/>
          <w:sz w:val="24"/>
          <w:highlight w:val="none"/>
          <w:lang w:val="zh-CN"/>
        </w:rPr>
      </w:pPr>
    </w:p>
    <w:p w14:paraId="5E3715CB">
      <w:pPr>
        <w:pStyle w:val="13"/>
        <w:ind w:firstLine="482"/>
        <w:rPr>
          <w:rFonts w:ascii="仿宋_GB2312" w:eastAsia="仿宋_GB2312" w:cs="宋体"/>
          <w:b/>
          <w:color w:val="auto"/>
          <w:kern w:val="0"/>
          <w:sz w:val="24"/>
          <w:highlight w:val="none"/>
          <w:lang w:val="zh-CN"/>
        </w:rPr>
      </w:pPr>
    </w:p>
    <w:p w14:paraId="6A2E2943">
      <w:pPr>
        <w:pStyle w:val="13"/>
        <w:ind w:firstLine="482"/>
        <w:rPr>
          <w:rFonts w:ascii="仿宋_GB2312" w:eastAsia="仿宋_GB2312" w:cs="宋体"/>
          <w:b/>
          <w:color w:val="auto"/>
          <w:kern w:val="0"/>
          <w:sz w:val="24"/>
          <w:highlight w:val="none"/>
          <w:lang w:val="zh-CN"/>
        </w:rPr>
      </w:pPr>
    </w:p>
    <w:p w14:paraId="156E5CF7">
      <w:pPr>
        <w:pStyle w:val="13"/>
        <w:ind w:firstLine="482"/>
        <w:rPr>
          <w:rFonts w:ascii="仿宋_GB2312" w:eastAsia="仿宋_GB2312" w:cs="宋体"/>
          <w:b/>
          <w:color w:val="auto"/>
          <w:kern w:val="0"/>
          <w:sz w:val="24"/>
          <w:highlight w:val="none"/>
          <w:lang w:val="zh-CN"/>
        </w:rPr>
      </w:pPr>
    </w:p>
    <w:p w14:paraId="52493FA3">
      <w:pPr>
        <w:pStyle w:val="13"/>
        <w:ind w:firstLine="482"/>
        <w:rPr>
          <w:rFonts w:ascii="仿宋_GB2312" w:eastAsia="仿宋_GB2312" w:cs="宋体"/>
          <w:b/>
          <w:color w:val="auto"/>
          <w:kern w:val="0"/>
          <w:sz w:val="24"/>
          <w:highlight w:val="none"/>
          <w:lang w:val="zh-CN"/>
        </w:rPr>
      </w:pPr>
    </w:p>
    <w:p w14:paraId="75948039">
      <w:pPr>
        <w:pStyle w:val="13"/>
        <w:ind w:firstLine="482"/>
        <w:rPr>
          <w:rFonts w:ascii="仿宋_GB2312" w:eastAsia="仿宋_GB2312" w:cs="宋体"/>
          <w:b/>
          <w:color w:val="auto"/>
          <w:kern w:val="0"/>
          <w:sz w:val="24"/>
          <w:highlight w:val="none"/>
          <w:lang w:val="zh-CN"/>
        </w:rPr>
      </w:pPr>
    </w:p>
    <w:p w14:paraId="61A9A0EB">
      <w:pPr>
        <w:pStyle w:val="13"/>
        <w:ind w:firstLine="482"/>
        <w:rPr>
          <w:rFonts w:ascii="仿宋_GB2312" w:eastAsia="仿宋_GB2312" w:cs="宋体"/>
          <w:b/>
          <w:color w:val="auto"/>
          <w:kern w:val="0"/>
          <w:sz w:val="24"/>
          <w:highlight w:val="none"/>
          <w:lang w:val="zh-CN"/>
        </w:rPr>
      </w:pPr>
    </w:p>
    <w:p w14:paraId="13CA170C">
      <w:pPr>
        <w:pStyle w:val="13"/>
        <w:ind w:firstLine="482"/>
        <w:rPr>
          <w:rFonts w:ascii="仿宋_GB2312" w:eastAsia="仿宋_GB2312" w:cs="宋体"/>
          <w:b/>
          <w:color w:val="auto"/>
          <w:kern w:val="0"/>
          <w:sz w:val="24"/>
          <w:highlight w:val="none"/>
          <w:lang w:val="zh-CN"/>
        </w:rPr>
      </w:pPr>
    </w:p>
    <w:p w14:paraId="22DD6ADA">
      <w:pPr>
        <w:pStyle w:val="13"/>
        <w:ind w:firstLine="482"/>
        <w:rPr>
          <w:rFonts w:ascii="仿宋_GB2312" w:eastAsia="仿宋_GB2312" w:cs="宋体"/>
          <w:b/>
          <w:color w:val="auto"/>
          <w:kern w:val="0"/>
          <w:sz w:val="24"/>
          <w:highlight w:val="none"/>
          <w:lang w:val="zh-CN"/>
        </w:rPr>
      </w:pPr>
    </w:p>
    <w:p w14:paraId="7CFED873">
      <w:pPr>
        <w:pStyle w:val="13"/>
        <w:ind w:firstLine="482"/>
        <w:rPr>
          <w:rFonts w:ascii="仿宋_GB2312" w:eastAsia="仿宋_GB2312" w:cs="宋体"/>
          <w:b/>
          <w:color w:val="auto"/>
          <w:kern w:val="0"/>
          <w:sz w:val="24"/>
          <w:highlight w:val="none"/>
          <w:lang w:val="zh-CN"/>
        </w:rPr>
      </w:pPr>
    </w:p>
    <w:p w14:paraId="7B358391">
      <w:pPr>
        <w:pStyle w:val="13"/>
        <w:ind w:firstLine="482"/>
        <w:rPr>
          <w:rFonts w:ascii="仿宋_GB2312" w:eastAsia="仿宋_GB2312" w:cs="宋体"/>
          <w:b/>
          <w:color w:val="auto"/>
          <w:kern w:val="0"/>
          <w:sz w:val="24"/>
          <w:highlight w:val="none"/>
          <w:lang w:val="zh-CN"/>
        </w:rPr>
      </w:pPr>
    </w:p>
    <w:p w14:paraId="2DF427E2">
      <w:pPr>
        <w:pStyle w:val="13"/>
        <w:ind w:firstLine="482"/>
        <w:rPr>
          <w:rFonts w:ascii="仿宋_GB2312" w:eastAsia="仿宋_GB2312" w:cs="宋体"/>
          <w:b/>
          <w:color w:val="auto"/>
          <w:kern w:val="0"/>
          <w:sz w:val="24"/>
          <w:highlight w:val="none"/>
          <w:lang w:val="zh-CN"/>
        </w:rPr>
      </w:pPr>
    </w:p>
    <w:p w14:paraId="4A909F02">
      <w:pPr>
        <w:pStyle w:val="13"/>
        <w:ind w:firstLine="482"/>
        <w:rPr>
          <w:rFonts w:ascii="仿宋_GB2312" w:eastAsia="仿宋_GB2312" w:cs="宋体"/>
          <w:b/>
          <w:color w:val="auto"/>
          <w:kern w:val="0"/>
          <w:sz w:val="24"/>
          <w:highlight w:val="none"/>
          <w:lang w:val="zh-CN"/>
        </w:rPr>
      </w:pPr>
    </w:p>
    <w:p w14:paraId="1AC6A161">
      <w:pPr>
        <w:pStyle w:val="13"/>
        <w:ind w:firstLine="482"/>
        <w:rPr>
          <w:rFonts w:ascii="仿宋_GB2312" w:eastAsia="仿宋_GB2312" w:cs="宋体"/>
          <w:b/>
          <w:color w:val="auto"/>
          <w:kern w:val="0"/>
          <w:sz w:val="24"/>
          <w:highlight w:val="none"/>
          <w:lang w:val="zh-CN"/>
        </w:rPr>
      </w:pPr>
    </w:p>
    <w:p w14:paraId="758FB9E7">
      <w:pPr>
        <w:pStyle w:val="13"/>
        <w:ind w:firstLine="482"/>
        <w:rPr>
          <w:rFonts w:ascii="仿宋_GB2312" w:eastAsia="仿宋_GB2312" w:cs="宋体"/>
          <w:b/>
          <w:color w:val="auto"/>
          <w:kern w:val="0"/>
          <w:sz w:val="24"/>
          <w:highlight w:val="none"/>
          <w:lang w:val="zh-CN"/>
        </w:rPr>
      </w:pPr>
    </w:p>
    <w:p w14:paraId="66794684">
      <w:pPr>
        <w:pStyle w:val="13"/>
        <w:ind w:firstLine="482"/>
        <w:rPr>
          <w:rFonts w:ascii="仿宋_GB2312" w:eastAsia="仿宋_GB2312" w:cs="宋体"/>
          <w:b/>
          <w:color w:val="auto"/>
          <w:kern w:val="0"/>
          <w:sz w:val="24"/>
          <w:highlight w:val="none"/>
          <w:lang w:val="zh-CN"/>
        </w:rPr>
      </w:pPr>
    </w:p>
    <w:p w14:paraId="66A67698">
      <w:pPr>
        <w:pStyle w:val="13"/>
        <w:ind w:firstLine="482"/>
        <w:rPr>
          <w:rFonts w:ascii="仿宋_GB2312" w:eastAsia="仿宋_GB2312" w:cs="宋体"/>
          <w:b/>
          <w:color w:val="auto"/>
          <w:kern w:val="0"/>
          <w:sz w:val="24"/>
          <w:highlight w:val="none"/>
          <w:lang w:val="zh-CN"/>
        </w:rPr>
      </w:pPr>
    </w:p>
    <w:p w14:paraId="6AC90301">
      <w:pPr>
        <w:widowControl/>
        <w:snapToGrid w:val="0"/>
        <w:spacing w:line="240" w:lineRule="atLeast"/>
        <w:jc w:val="left"/>
        <w:rPr>
          <w:rFonts w:ascii="仿宋_GB2312" w:eastAsia="仿宋_GB2312" w:cs="宋体"/>
          <w:b/>
          <w:color w:val="auto"/>
          <w:kern w:val="0"/>
          <w:sz w:val="24"/>
          <w:highlight w:val="none"/>
          <w:lang w:val="zh-CN"/>
        </w:rPr>
      </w:pPr>
      <w:r>
        <w:rPr>
          <w:rFonts w:hint="eastAsia" w:ascii="仿宋_GB2312" w:eastAsia="仿宋_GB2312" w:cs="宋体"/>
          <w:b/>
          <w:color w:val="auto"/>
          <w:kern w:val="0"/>
          <w:sz w:val="24"/>
          <w:highlight w:val="none"/>
          <w:lang w:val="zh-CN"/>
        </w:rPr>
        <w:t>附件：</w:t>
      </w:r>
    </w:p>
    <w:p w14:paraId="0B34ACDA">
      <w:pPr>
        <w:tabs>
          <w:tab w:val="left" w:pos="1260"/>
        </w:tabs>
        <w:snapToGrid w:val="0"/>
        <w:spacing w:line="300" w:lineRule="auto"/>
        <w:contextualSpacing/>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供应商情况一览表</w:t>
      </w:r>
    </w:p>
    <w:tbl>
      <w:tblPr>
        <w:tblStyle w:val="11"/>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95"/>
        <w:gridCol w:w="791"/>
        <w:gridCol w:w="341"/>
        <w:gridCol w:w="977"/>
        <w:gridCol w:w="527"/>
        <w:gridCol w:w="881"/>
        <w:gridCol w:w="1174"/>
        <w:gridCol w:w="140"/>
        <w:gridCol w:w="1043"/>
        <w:gridCol w:w="58"/>
        <w:gridCol w:w="2465"/>
      </w:tblGrid>
      <w:tr w14:paraId="5840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5" w:type="dxa"/>
            <w:gridSpan w:val="2"/>
            <w:noWrap w:val="0"/>
            <w:vAlign w:val="center"/>
          </w:tcPr>
          <w:p w14:paraId="4CB82F4A">
            <w:pPr>
              <w:tabs>
                <w:tab w:val="left" w:pos="4320"/>
              </w:tabs>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单位名称</w:t>
            </w:r>
          </w:p>
        </w:tc>
        <w:tc>
          <w:tcPr>
            <w:tcW w:w="8397" w:type="dxa"/>
            <w:gridSpan w:val="10"/>
            <w:noWrap w:val="0"/>
            <w:vAlign w:val="center"/>
          </w:tcPr>
          <w:p w14:paraId="64ABB2C4">
            <w:pPr>
              <w:tabs>
                <w:tab w:val="left" w:pos="4320"/>
              </w:tabs>
              <w:rPr>
                <w:rFonts w:ascii="仿宋_GB2312" w:hAnsi="宋体" w:eastAsia="仿宋_GB2312"/>
                <w:color w:val="auto"/>
                <w:sz w:val="24"/>
                <w:highlight w:val="none"/>
              </w:rPr>
            </w:pPr>
          </w:p>
        </w:tc>
      </w:tr>
      <w:tr w14:paraId="7386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46" w:type="dxa"/>
            <w:gridSpan w:val="3"/>
            <w:noWrap w:val="0"/>
            <w:vAlign w:val="center"/>
          </w:tcPr>
          <w:p w14:paraId="3DB83CAA">
            <w:pPr>
              <w:tabs>
                <w:tab w:val="left" w:pos="4320"/>
              </w:tabs>
              <w:rPr>
                <w:rFonts w:ascii="仿宋_GB2312" w:hAnsi="宋体" w:eastAsia="仿宋_GB2312"/>
                <w:color w:val="auto"/>
                <w:sz w:val="24"/>
                <w:highlight w:val="none"/>
              </w:rPr>
            </w:pPr>
            <w:r>
              <w:rPr>
                <w:rFonts w:hint="eastAsia" w:ascii="仿宋_GB2312" w:hAnsi="宋体" w:eastAsia="仿宋_GB2312"/>
                <w:color w:val="auto"/>
                <w:sz w:val="24"/>
                <w:highlight w:val="none"/>
              </w:rPr>
              <w:t>单位优势及特长</w:t>
            </w:r>
          </w:p>
        </w:tc>
        <w:tc>
          <w:tcPr>
            <w:tcW w:w="7606" w:type="dxa"/>
            <w:gridSpan w:val="9"/>
            <w:noWrap w:val="0"/>
            <w:vAlign w:val="center"/>
          </w:tcPr>
          <w:p w14:paraId="24524D7F">
            <w:pPr>
              <w:tabs>
                <w:tab w:val="left" w:pos="4320"/>
              </w:tabs>
              <w:rPr>
                <w:rFonts w:ascii="仿宋_GB2312" w:hAnsi="宋体" w:eastAsia="仿宋_GB2312"/>
                <w:color w:val="auto"/>
                <w:sz w:val="24"/>
                <w:highlight w:val="none"/>
              </w:rPr>
            </w:pPr>
          </w:p>
        </w:tc>
      </w:tr>
      <w:tr w14:paraId="40F2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0" w:type="dxa"/>
            <w:vMerge w:val="restart"/>
            <w:noWrap w:val="0"/>
            <w:vAlign w:val="center"/>
          </w:tcPr>
          <w:p w14:paraId="017E50BD">
            <w:pPr>
              <w:tabs>
                <w:tab w:val="left" w:pos="4320"/>
              </w:tabs>
              <w:ind w:left="266" w:hanging="266" w:hangingChars="111"/>
              <w:rPr>
                <w:rFonts w:ascii="仿宋_GB2312" w:hAnsi="宋体" w:eastAsia="仿宋_GB2312"/>
                <w:color w:val="auto"/>
                <w:sz w:val="24"/>
                <w:highlight w:val="none"/>
              </w:rPr>
            </w:pPr>
            <w:r>
              <w:rPr>
                <w:rFonts w:hint="eastAsia" w:ascii="仿宋_GB2312" w:hAnsi="宋体" w:eastAsia="仿宋_GB2312"/>
                <w:color w:val="auto"/>
                <w:sz w:val="24"/>
                <w:highlight w:val="none"/>
              </w:rPr>
              <w:t>单位</w:t>
            </w:r>
          </w:p>
          <w:p w14:paraId="2A2E7B88">
            <w:pPr>
              <w:tabs>
                <w:tab w:val="left" w:pos="4320"/>
              </w:tabs>
              <w:ind w:left="266" w:hanging="266" w:hangingChars="111"/>
              <w:rPr>
                <w:rFonts w:ascii="仿宋_GB2312" w:hAnsi="宋体" w:eastAsia="仿宋_GB2312"/>
                <w:color w:val="auto"/>
                <w:sz w:val="24"/>
                <w:highlight w:val="none"/>
              </w:rPr>
            </w:pPr>
            <w:r>
              <w:rPr>
                <w:rFonts w:hint="eastAsia" w:ascii="仿宋_GB2312" w:hAnsi="宋体" w:eastAsia="仿宋_GB2312"/>
                <w:color w:val="auto"/>
                <w:sz w:val="24"/>
                <w:highlight w:val="none"/>
              </w:rPr>
              <w:t>概况</w:t>
            </w:r>
          </w:p>
        </w:tc>
        <w:tc>
          <w:tcPr>
            <w:tcW w:w="1186" w:type="dxa"/>
            <w:gridSpan w:val="2"/>
            <w:noWrap w:val="0"/>
            <w:vAlign w:val="center"/>
          </w:tcPr>
          <w:p w14:paraId="00837958">
            <w:pPr>
              <w:tabs>
                <w:tab w:val="left" w:pos="4320"/>
              </w:tabs>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职工总数</w:t>
            </w:r>
          </w:p>
        </w:tc>
        <w:tc>
          <w:tcPr>
            <w:tcW w:w="1318" w:type="dxa"/>
            <w:gridSpan w:val="2"/>
            <w:noWrap w:val="0"/>
            <w:vAlign w:val="center"/>
          </w:tcPr>
          <w:p w14:paraId="6D89BEAA">
            <w:pPr>
              <w:tabs>
                <w:tab w:val="left" w:pos="4320"/>
              </w:tabs>
              <w:jc w:val="right"/>
              <w:rPr>
                <w:rFonts w:ascii="仿宋_GB2312" w:hAnsi="宋体" w:eastAsia="仿宋_GB2312"/>
                <w:color w:val="auto"/>
                <w:sz w:val="24"/>
                <w:highlight w:val="none"/>
              </w:rPr>
            </w:pPr>
            <w:r>
              <w:rPr>
                <w:rFonts w:hint="eastAsia" w:ascii="仿宋_GB2312" w:hAnsi="宋体" w:eastAsia="仿宋_GB2312"/>
                <w:color w:val="auto"/>
                <w:sz w:val="24"/>
                <w:highlight w:val="none"/>
              </w:rPr>
              <w:t>人</w:t>
            </w:r>
          </w:p>
        </w:tc>
        <w:tc>
          <w:tcPr>
            <w:tcW w:w="527" w:type="dxa"/>
            <w:vMerge w:val="restart"/>
            <w:noWrap w:val="0"/>
            <w:vAlign w:val="center"/>
          </w:tcPr>
          <w:p w14:paraId="08DA9A17">
            <w:pPr>
              <w:tabs>
                <w:tab w:val="left" w:pos="4320"/>
              </w:tabs>
              <w:rPr>
                <w:rFonts w:ascii="仿宋_GB2312" w:hAnsi="宋体" w:eastAsia="仿宋_GB2312"/>
                <w:color w:val="auto"/>
                <w:sz w:val="24"/>
                <w:highlight w:val="none"/>
              </w:rPr>
            </w:pPr>
            <w:r>
              <w:rPr>
                <w:rFonts w:hint="eastAsia" w:ascii="仿宋_GB2312" w:hAnsi="宋体" w:eastAsia="仿宋_GB2312"/>
                <w:color w:val="auto"/>
                <w:sz w:val="24"/>
                <w:highlight w:val="none"/>
              </w:rPr>
              <w:t>上一年主要经济指标</w:t>
            </w:r>
          </w:p>
        </w:tc>
        <w:tc>
          <w:tcPr>
            <w:tcW w:w="881" w:type="dxa"/>
            <w:noWrap w:val="0"/>
            <w:vAlign w:val="center"/>
          </w:tcPr>
          <w:p w14:paraId="5CBF3615">
            <w:pPr>
              <w:tabs>
                <w:tab w:val="left" w:pos="4320"/>
              </w:tabs>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营业额</w:t>
            </w:r>
          </w:p>
        </w:tc>
        <w:tc>
          <w:tcPr>
            <w:tcW w:w="1314" w:type="dxa"/>
            <w:gridSpan w:val="2"/>
            <w:noWrap w:val="0"/>
            <w:vAlign w:val="center"/>
          </w:tcPr>
          <w:p w14:paraId="1BE6980B">
            <w:pPr>
              <w:tabs>
                <w:tab w:val="left" w:pos="4320"/>
              </w:tabs>
              <w:rPr>
                <w:rFonts w:ascii="仿宋_GB2312" w:hAnsi="宋体" w:eastAsia="仿宋_GB2312"/>
                <w:color w:val="auto"/>
                <w:sz w:val="24"/>
                <w:highlight w:val="none"/>
              </w:rPr>
            </w:pPr>
          </w:p>
        </w:tc>
        <w:tc>
          <w:tcPr>
            <w:tcW w:w="1101" w:type="dxa"/>
            <w:gridSpan w:val="2"/>
            <w:noWrap w:val="0"/>
            <w:vAlign w:val="center"/>
          </w:tcPr>
          <w:p w14:paraId="31DA5CDB">
            <w:pPr>
              <w:tabs>
                <w:tab w:val="left" w:pos="4320"/>
              </w:tabs>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实现利润</w:t>
            </w:r>
          </w:p>
        </w:tc>
        <w:tc>
          <w:tcPr>
            <w:tcW w:w="2465" w:type="dxa"/>
            <w:noWrap w:val="0"/>
            <w:vAlign w:val="center"/>
          </w:tcPr>
          <w:p w14:paraId="4268CE35">
            <w:pPr>
              <w:tabs>
                <w:tab w:val="left" w:pos="4320"/>
              </w:tabs>
              <w:rPr>
                <w:rFonts w:ascii="仿宋_GB2312" w:hAnsi="宋体" w:eastAsia="仿宋_GB2312"/>
                <w:color w:val="auto"/>
                <w:sz w:val="24"/>
                <w:highlight w:val="none"/>
              </w:rPr>
            </w:pPr>
          </w:p>
        </w:tc>
      </w:tr>
      <w:tr w14:paraId="0894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0" w:type="dxa"/>
            <w:vMerge w:val="continue"/>
            <w:noWrap w:val="0"/>
            <w:vAlign w:val="center"/>
          </w:tcPr>
          <w:p w14:paraId="3EA0F34D">
            <w:pPr>
              <w:tabs>
                <w:tab w:val="left" w:pos="4320"/>
              </w:tabs>
              <w:ind w:left="266" w:hanging="266" w:hangingChars="111"/>
              <w:rPr>
                <w:rFonts w:ascii="仿宋_GB2312" w:hAnsi="宋体" w:eastAsia="仿宋_GB2312"/>
                <w:color w:val="auto"/>
                <w:sz w:val="24"/>
                <w:highlight w:val="none"/>
              </w:rPr>
            </w:pPr>
          </w:p>
        </w:tc>
        <w:tc>
          <w:tcPr>
            <w:tcW w:w="1186" w:type="dxa"/>
            <w:gridSpan w:val="2"/>
            <w:noWrap w:val="0"/>
            <w:vAlign w:val="center"/>
          </w:tcPr>
          <w:p w14:paraId="0FEDE08C">
            <w:pPr>
              <w:tabs>
                <w:tab w:val="left" w:pos="4320"/>
              </w:tabs>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流动资金</w:t>
            </w:r>
          </w:p>
        </w:tc>
        <w:tc>
          <w:tcPr>
            <w:tcW w:w="1318" w:type="dxa"/>
            <w:gridSpan w:val="2"/>
            <w:noWrap w:val="0"/>
            <w:vAlign w:val="center"/>
          </w:tcPr>
          <w:p w14:paraId="25393F30">
            <w:pPr>
              <w:tabs>
                <w:tab w:val="left" w:pos="4320"/>
              </w:tabs>
              <w:jc w:val="right"/>
              <w:rPr>
                <w:rFonts w:ascii="仿宋_GB2312" w:hAnsi="宋体" w:eastAsia="仿宋_GB2312"/>
                <w:color w:val="auto"/>
                <w:sz w:val="24"/>
                <w:highlight w:val="none"/>
              </w:rPr>
            </w:pPr>
            <w:r>
              <w:rPr>
                <w:rFonts w:hint="eastAsia" w:ascii="仿宋_GB2312" w:hAnsi="宋体" w:eastAsia="仿宋_GB2312"/>
                <w:color w:val="auto"/>
                <w:sz w:val="24"/>
                <w:highlight w:val="none"/>
              </w:rPr>
              <w:t>万元</w:t>
            </w:r>
          </w:p>
        </w:tc>
        <w:tc>
          <w:tcPr>
            <w:tcW w:w="527" w:type="dxa"/>
            <w:vMerge w:val="continue"/>
            <w:noWrap w:val="0"/>
            <w:vAlign w:val="center"/>
          </w:tcPr>
          <w:p w14:paraId="748EAC31">
            <w:pPr>
              <w:tabs>
                <w:tab w:val="left" w:pos="4320"/>
              </w:tabs>
              <w:rPr>
                <w:rFonts w:ascii="仿宋_GB2312" w:hAnsi="宋体" w:eastAsia="仿宋_GB2312"/>
                <w:color w:val="auto"/>
                <w:sz w:val="24"/>
                <w:highlight w:val="none"/>
              </w:rPr>
            </w:pPr>
          </w:p>
        </w:tc>
        <w:tc>
          <w:tcPr>
            <w:tcW w:w="881" w:type="dxa"/>
            <w:vMerge w:val="restart"/>
            <w:noWrap w:val="0"/>
            <w:vAlign w:val="center"/>
          </w:tcPr>
          <w:p w14:paraId="17971DB2">
            <w:pPr>
              <w:tabs>
                <w:tab w:val="left" w:pos="4320"/>
              </w:tabs>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主要</w:t>
            </w:r>
          </w:p>
          <w:p w14:paraId="653DB8FF">
            <w:pPr>
              <w:tabs>
                <w:tab w:val="left" w:pos="4320"/>
              </w:tabs>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产品</w:t>
            </w:r>
          </w:p>
        </w:tc>
        <w:tc>
          <w:tcPr>
            <w:tcW w:w="4880" w:type="dxa"/>
            <w:gridSpan w:val="5"/>
            <w:noWrap w:val="0"/>
            <w:vAlign w:val="center"/>
          </w:tcPr>
          <w:p w14:paraId="4C3471AC">
            <w:pPr>
              <w:tabs>
                <w:tab w:val="left" w:pos="4320"/>
              </w:tabs>
              <w:spacing w:before="120" w:after="120"/>
              <w:rPr>
                <w:rFonts w:ascii="仿宋_GB2312" w:hAnsi="宋体" w:eastAsia="仿宋_GB2312"/>
                <w:color w:val="auto"/>
                <w:sz w:val="24"/>
                <w:highlight w:val="none"/>
              </w:rPr>
            </w:pPr>
            <w:r>
              <w:rPr>
                <w:rFonts w:hint="eastAsia" w:ascii="仿宋_GB2312" w:hAnsi="宋体" w:eastAsia="仿宋_GB2312"/>
                <w:color w:val="auto"/>
                <w:sz w:val="24"/>
                <w:highlight w:val="none"/>
              </w:rPr>
              <w:t>1.</w:t>
            </w:r>
          </w:p>
        </w:tc>
      </w:tr>
      <w:tr w14:paraId="121B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760" w:type="dxa"/>
            <w:vMerge w:val="continue"/>
            <w:noWrap w:val="0"/>
            <w:vAlign w:val="center"/>
          </w:tcPr>
          <w:p w14:paraId="5F0112C8">
            <w:pPr>
              <w:tabs>
                <w:tab w:val="left" w:pos="4320"/>
              </w:tabs>
              <w:ind w:left="266" w:hanging="266" w:hangingChars="111"/>
              <w:rPr>
                <w:rFonts w:ascii="仿宋_GB2312" w:hAnsi="宋体" w:eastAsia="仿宋_GB2312"/>
                <w:color w:val="auto"/>
                <w:sz w:val="24"/>
                <w:highlight w:val="none"/>
              </w:rPr>
            </w:pPr>
          </w:p>
        </w:tc>
        <w:tc>
          <w:tcPr>
            <w:tcW w:w="1186" w:type="dxa"/>
            <w:gridSpan w:val="2"/>
            <w:noWrap w:val="0"/>
            <w:vAlign w:val="center"/>
          </w:tcPr>
          <w:p w14:paraId="4CFBEAE6">
            <w:pPr>
              <w:tabs>
                <w:tab w:val="left" w:pos="4320"/>
              </w:tabs>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固定资产</w:t>
            </w:r>
          </w:p>
          <w:p w14:paraId="1F904C59">
            <w:pPr>
              <w:tabs>
                <w:tab w:val="left" w:pos="4320"/>
              </w:tabs>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（万元）</w:t>
            </w:r>
          </w:p>
        </w:tc>
        <w:tc>
          <w:tcPr>
            <w:tcW w:w="1318" w:type="dxa"/>
            <w:gridSpan w:val="2"/>
            <w:noWrap w:val="0"/>
            <w:vAlign w:val="center"/>
          </w:tcPr>
          <w:p w14:paraId="4F1701B8">
            <w:pPr>
              <w:tabs>
                <w:tab w:val="left" w:pos="-48"/>
                <w:tab w:val="left" w:pos="4320"/>
              </w:tabs>
              <w:ind w:right="-133" w:hanging="48"/>
              <w:rPr>
                <w:rFonts w:ascii="仿宋_GB2312" w:hAnsi="宋体" w:eastAsia="仿宋_GB2312"/>
                <w:color w:val="auto"/>
                <w:sz w:val="24"/>
                <w:highlight w:val="none"/>
              </w:rPr>
            </w:pPr>
            <w:r>
              <w:rPr>
                <w:rFonts w:hint="eastAsia" w:ascii="仿宋_GB2312" w:hAnsi="宋体" w:eastAsia="仿宋_GB2312"/>
                <w:color w:val="auto"/>
                <w:sz w:val="24"/>
                <w:highlight w:val="none"/>
              </w:rPr>
              <w:t>原值：</w:t>
            </w:r>
          </w:p>
          <w:p w14:paraId="60403BD8">
            <w:pPr>
              <w:tabs>
                <w:tab w:val="left" w:pos="-48"/>
                <w:tab w:val="left" w:pos="4320"/>
              </w:tabs>
              <w:ind w:hanging="48"/>
              <w:jc w:val="right"/>
              <w:rPr>
                <w:rFonts w:ascii="仿宋_GB2312" w:hAnsi="宋体" w:eastAsia="仿宋_GB2312"/>
                <w:color w:val="auto"/>
                <w:sz w:val="24"/>
                <w:highlight w:val="none"/>
              </w:rPr>
            </w:pPr>
          </w:p>
          <w:p w14:paraId="09FB488D">
            <w:pPr>
              <w:tabs>
                <w:tab w:val="left" w:pos="-48"/>
                <w:tab w:val="left" w:pos="4320"/>
              </w:tabs>
              <w:ind w:right="-133" w:hanging="48"/>
              <w:rPr>
                <w:rFonts w:ascii="仿宋_GB2312" w:hAnsi="宋体" w:eastAsia="仿宋_GB2312"/>
                <w:color w:val="auto"/>
                <w:sz w:val="24"/>
                <w:highlight w:val="none"/>
              </w:rPr>
            </w:pPr>
            <w:r>
              <w:rPr>
                <w:rFonts w:hint="eastAsia" w:ascii="仿宋_GB2312" w:hAnsi="宋体" w:eastAsia="仿宋_GB2312"/>
                <w:color w:val="auto"/>
                <w:sz w:val="24"/>
                <w:highlight w:val="none"/>
              </w:rPr>
              <w:t>净值：</w:t>
            </w:r>
          </w:p>
          <w:p w14:paraId="4FC52D31">
            <w:pPr>
              <w:tabs>
                <w:tab w:val="left" w:pos="-48"/>
                <w:tab w:val="left" w:pos="4320"/>
              </w:tabs>
              <w:ind w:hanging="48"/>
              <w:jc w:val="right"/>
              <w:rPr>
                <w:rFonts w:ascii="仿宋_GB2312" w:hAnsi="宋体" w:eastAsia="仿宋_GB2312"/>
                <w:color w:val="auto"/>
                <w:sz w:val="24"/>
                <w:highlight w:val="none"/>
              </w:rPr>
            </w:pPr>
          </w:p>
        </w:tc>
        <w:tc>
          <w:tcPr>
            <w:tcW w:w="527" w:type="dxa"/>
            <w:vMerge w:val="continue"/>
            <w:noWrap w:val="0"/>
            <w:vAlign w:val="center"/>
          </w:tcPr>
          <w:p w14:paraId="756A519B">
            <w:pPr>
              <w:tabs>
                <w:tab w:val="left" w:pos="4320"/>
              </w:tabs>
              <w:rPr>
                <w:rFonts w:ascii="仿宋_GB2312" w:hAnsi="宋体" w:eastAsia="仿宋_GB2312"/>
                <w:color w:val="auto"/>
                <w:sz w:val="24"/>
                <w:highlight w:val="none"/>
              </w:rPr>
            </w:pPr>
          </w:p>
        </w:tc>
        <w:tc>
          <w:tcPr>
            <w:tcW w:w="881" w:type="dxa"/>
            <w:vMerge w:val="continue"/>
            <w:noWrap w:val="0"/>
            <w:vAlign w:val="center"/>
          </w:tcPr>
          <w:p w14:paraId="39B33CE4">
            <w:pPr>
              <w:tabs>
                <w:tab w:val="left" w:pos="4320"/>
              </w:tabs>
              <w:jc w:val="center"/>
              <w:rPr>
                <w:rFonts w:ascii="仿宋_GB2312" w:hAnsi="宋体" w:eastAsia="仿宋_GB2312"/>
                <w:color w:val="auto"/>
                <w:sz w:val="24"/>
                <w:highlight w:val="none"/>
              </w:rPr>
            </w:pPr>
          </w:p>
        </w:tc>
        <w:tc>
          <w:tcPr>
            <w:tcW w:w="4880" w:type="dxa"/>
            <w:gridSpan w:val="5"/>
            <w:noWrap w:val="0"/>
            <w:vAlign w:val="center"/>
          </w:tcPr>
          <w:p w14:paraId="70871A0A">
            <w:pPr>
              <w:tabs>
                <w:tab w:val="left" w:pos="4320"/>
              </w:tabs>
              <w:rPr>
                <w:rFonts w:ascii="仿宋_GB2312" w:hAnsi="宋体" w:eastAsia="仿宋_GB2312"/>
                <w:color w:val="auto"/>
                <w:sz w:val="24"/>
                <w:highlight w:val="none"/>
              </w:rPr>
            </w:pPr>
            <w:r>
              <w:rPr>
                <w:rFonts w:hint="eastAsia" w:ascii="仿宋_GB2312" w:hAnsi="宋体" w:eastAsia="仿宋_GB2312"/>
                <w:color w:val="auto"/>
                <w:sz w:val="24"/>
                <w:highlight w:val="none"/>
              </w:rPr>
              <w:t>2.</w:t>
            </w:r>
          </w:p>
        </w:tc>
      </w:tr>
      <w:tr w14:paraId="0F36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0" w:type="dxa"/>
            <w:vMerge w:val="continue"/>
            <w:noWrap w:val="0"/>
            <w:vAlign w:val="center"/>
          </w:tcPr>
          <w:p w14:paraId="18C07DF3">
            <w:pPr>
              <w:tabs>
                <w:tab w:val="left" w:pos="4320"/>
              </w:tabs>
              <w:ind w:left="266" w:hanging="266" w:hangingChars="111"/>
              <w:rPr>
                <w:rFonts w:ascii="仿宋_GB2312" w:hAnsi="宋体" w:eastAsia="仿宋_GB2312"/>
                <w:color w:val="auto"/>
                <w:sz w:val="24"/>
                <w:highlight w:val="none"/>
              </w:rPr>
            </w:pPr>
          </w:p>
        </w:tc>
        <w:tc>
          <w:tcPr>
            <w:tcW w:w="1186" w:type="dxa"/>
            <w:gridSpan w:val="2"/>
            <w:noWrap w:val="0"/>
            <w:vAlign w:val="center"/>
          </w:tcPr>
          <w:p w14:paraId="10478BC6">
            <w:pPr>
              <w:tabs>
                <w:tab w:val="left" w:pos="4320"/>
              </w:tabs>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占地面积</w:t>
            </w:r>
          </w:p>
        </w:tc>
        <w:tc>
          <w:tcPr>
            <w:tcW w:w="1318" w:type="dxa"/>
            <w:gridSpan w:val="2"/>
            <w:noWrap w:val="0"/>
            <w:vAlign w:val="center"/>
          </w:tcPr>
          <w:p w14:paraId="43C9EFB6">
            <w:pPr>
              <w:tabs>
                <w:tab w:val="left" w:pos="4320"/>
              </w:tabs>
              <w:jc w:val="right"/>
              <w:rPr>
                <w:rFonts w:ascii="仿宋_GB2312" w:hAnsi="宋体" w:eastAsia="仿宋_GB2312"/>
                <w:color w:val="auto"/>
                <w:sz w:val="24"/>
                <w:highlight w:val="none"/>
              </w:rPr>
            </w:pPr>
            <w:r>
              <w:rPr>
                <w:rFonts w:hint="eastAsia" w:ascii="仿宋_GB2312" w:hAnsi="宋体" w:eastAsia="仿宋_GB2312"/>
                <w:color w:val="auto"/>
                <w:sz w:val="24"/>
                <w:highlight w:val="none"/>
              </w:rPr>
              <w:t>M</w:t>
            </w:r>
            <w:r>
              <w:rPr>
                <w:rFonts w:hint="eastAsia" w:ascii="仿宋_GB2312" w:hAnsi="宋体" w:eastAsia="仿宋_GB2312"/>
                <w:color w:val="auto"/>
                <w:sz w:val="24"/>
                <w:highlight w:val="none"/>
                <w:vertAlign w:val="superscript"/>
              </w:rPr>
              <w:t>2</w:t>
            </w:r>
          </w:p>
        </w:tc>
        <w:tc>
          <w:tcPr>
            <w:tcW w:w="527" w:type="dxa"/>
            <w:vMerge w:val="continue"/>
            <w:noWrap w:val="0"/>
            <w:vAlign w:val="center"/>
          </w:tcPr>
          <w:p w14:paraId="7F5E92FF">
            <w:pPr>
              <w:tabs>
                <w:tab w:val="left" w:pos="4320"/>
              </w:tabs>
              <w:rPr>
                <w:rFonts w:ascii="仿宋_GB2312" w:hAnsi="宋体" w:eastAsia="仿宋_GB2312"/>
                <w:color w:val="auto"/>
                <w:sz w:val="24"/>
                <w:highlight w:val="none"/>
              </w:rPr>
            </w:pPr>
          </w:p>
        </w:tc>
        <w:tc>
          <w:tcPr>
            <w:tcW w:w="881" w:type="dxa"/>
            <w:vMerge w:val="continue"/>
            <w:noWrap w:val="0"/>
            <w:vAlign w:val="center"/>
          </w:tcPr>
          <w:p w14:paraId="3E874A25">
            <w:pPr>
              <w:tabs>
                <w:tab w:val="left" w:pos="4320"/>
              </w:tabs>
              <w:jc w:val="center"/>
              <w:rPr>
                <w:rFonts w:ascii="仿宋_GB2312" w:hAnsi="宋体" w:eastAsia="仿宋_GB2312"/>
                <w:color w:val="auto"/>
                <w:sz w:val="24"/>
                <w:highlight w:val="none"/>
              </w:rPr>
            </w:pPr>
          </w:p>
        </w:tc>
        <w:tc>
          <w:tcPr>
            <w:tcW w:w="4880" w:type="dxa"/>
            <w:gridSpan w:val="5"/>
            <w:noWrap w:val="0"/>
            <w:vAlign w:val="center"/>
          </w:tcPr>
          <w:p w14:paraId="72437FF6">
            <w:pPr>
              <w:tabs>
                <w:tab w:val="left" w:pos="4320"/>
              </w:tabs>
              <w:spacing w:before="120" w:after="120"/>
              <w:rPr>
                <w:rFonts w:ascii="仿宋_GB2312" w:hAnsi="宋体" w:eastAsia="仿宋_GB2312"/>
                <w:color w:val="auto"/>
                <w:sz w:val="24"/>
                <w:highlight w:val="none"/>
              </w:rPr>
            </w:pPr>
            <w:r>
              <w:rPr>
                <w:rFonts w:hint="eastAsia" w:ascii="仿宋_GB2312" w:hAnsi="宋体" w:eastAsia="仿宋_GB2312"/>
                <w:color w:val="auto"/>
                <w:sz w:val="24"/>
                <w:highlight w:val="none"/>
              </w:rPr>
              <w:t>3.</w:t>
            </w:r>
          </w:p>
        </w:tc>
      </w:tr>
      <w:tr w14:paraId="1E95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0" w:type="dxa"/>
            <w:vMerge w:val="restart"/>
            <w:noWrap w:val="0"/>
            <w:vAlign w:val="center"/>
          </w:tcPr>
          <w:p w14:paraId="0E3FCC48">
            <w:pPr>
              <w:tabs>
                <w:tab w:val="left" w:pos="4320"/>
              </w:tabs>
              <w:ind w:left="266" w:hanging="266" w:hangingChars="111"/>
              <w:rPr>
                <w:rFonts w:ascii="仿宋_GB2312" w:hAnsi="宋体" w:eastAsia="仿宋_GB2312"/>
                <w:color w:val="auto"/>
                <w:sz w:val="24"/>
                <w:highlight w:val="none"/>
              </w:rPr>
            </w:pPr>
            <w:r>
              <w:rPr>
                <w:rFonts w:hint="eastAsia" w:ascii="仿宋_GB2312" w:hAnsi="宋体" w:eastAsia="仿宋_GB2312"/>
                <w:color w:val="auto"/>
                <w:sz w:val="24"/>
                <w:highlight w:val="none"/>
              </w:rPr>
              <w:t>本次</w:t>
            </w:r>
          </w:p>
          <w:p w14:paraId="4EEC56A0">
            <w:pPr>
              <w:tabs>
                <w:tab w:val="left" w:pos="4320"/>
              </w:tabs>
              <w:ind w:left="266" w:hanging="266" w:hangingChars="111"/>
              <w:rPr>
                <w:rFonts w:ascii="仿宋_GB2312" w:hAnsi="宋体" w:eastAsia="仿宋_GB2312"/>
                <w:color w:val="auto"/>
                <w:sz w:val="24"/>
                <w:highlight w:val="none"/>
              </w:rPr>
            </w:pPr>
            <w:r>
              <w:rPr>
                <w:rFonts w:hint="eastAsia" w:ascii="仿宋_GB2312" w:hAnsi="宋体" w:eastAsia="仿宋_GB2312"/>
                <w:color w:val="auto"/>
                <w:sz w:val="24"/>
                <w:highlight w:val="none"/>
              </w:rPr>
              <w:t>投标</w:t>
            </w:r>
          </w:p>
          <w:p w14:paraId="688B6497">
            <w:pPr>
              <w:tabs>
                <w:tab w:val="left" w:pos="4320"/>
              </w:tabs>
              <w:ind w:left="266" w:hanging="266" w:hangingChars="111"/>
              <w:rPr>
                <w:rFonts w:ascii="仿宋_GB2312" w:hAnsi="宋体" w:eastAsia="仿宋_GB2312"/>
                <w:color w:val="auto"/>
                <w:sz w:val="24"/>
                <w:highlight w:val="none"/>
              </w:rPr>
            </w:pPr>
            <w:r>
              <w:rPr>
                <w:rFonts w:hint="eastAsia" w:ascii="仿宋_GB2312" w:hAnsi="宋体" w:eastAsia="仿宋_GB2312"/>
                <w:color w:val="auto"/>
                <w:sz w:val="24"/>
                <w:highlight w:val="none"/>
              </w:rPr>
              <w:t>产品</w:t>
            </w:r>
          </w:p>
          <w:p w14:paraId="470D9E60">
            <w:pPr>
              <w:tabs>
                <w:tab w:val="left" w:pos="4320"/>
              </w:tabs>
              <w:ind w:left="266" w:hanging="266" w:hangingChars="111"/>
              <w:rPr>
                <w:rFonts w:ascii="仿宋_GB2312" w:hAnsi="宋体" w:eastAsia="仿宋_GB2312"/>
                <w:color w:val="auto"/>
                <w:sz w:val="24"/>
                <w:highlight w:val="none"/>
              </w:rPr>
            </w:pPr>
            <w:r>
              <w:rPr>
                <w:rFonts w:hint="eastAsia" w:ascii="仿宋_GB2312" w:hAnsi="宋体" w:eastAsia="仿宋_GB2312"/>
                <w:color w:val="auto"/>
                <w:sz w:val="24"/>
                <w:highlight w:val="none"/>
              </w:rPr>
              <w:t>情况</w:t>
            </w:r>
          </w:p>
        </w:tc>
        <w:tc>
          <w:tcPr>
            <w:tcW w:w="1527" w:type="dxa"/>
            <w:gridSpan w:val="3"/>
            <w:noWrap w:val="0"/>
            <w:vAlign w:val="center"/>
          </w:tcPr>
          <w:p w14:paraId="295A6FAE">
            <w:pPr>
              <w:tabs>
                <w:tab w:val="left" w:pos="4320"/>
              </w:tabs>
              <w:spacing w:before="60" w:after="6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本次投标</w:t>
            </w:r>
            <w:r>
              <w:rPr>
                <w:rFonts w:hint="eastAsia" w:ascii="仿宋_GB2312" w:hAnsi="宋体" w:eastAsia="仿宋_GB2312"/>
                <w:color w:val="auto"/>
                <w:sz w:val="24"/>
                <w:highlight w:val="none"/>
              </w:rPr>
              <w:br w:type="textWrapping"/>
            </w:r>
            <w:r>
              <w:rPr>
                <w:rFonts w:hint="eastAsia" w:ascii="仿宋_GB2312" w:hAnsi="宋体" w:eastAsia="仿宋_GB2312"/>
                <w:color w:val="auto"/>
                <w:sz w:val="24"/>
                <w:highlight w:val="none"/>
              </w:rPr>
              <w:t>产品名称</w:t>
            </w:r>
          </w:p>
        </w:tc>
        <w:tc>
          <w:tcPr>
            <w:tcW w:w="1504" w:type="dxa"/>
            <w:gridSpan w:val="2"/>
            <w:noWrap w:val="0"/>
            <w:vAlign w:val="center"/>
          </w:tcPr>
          <w:p w14:paraId="3300E659">
            <w:pPr>
              <w:tabs>
                <w:tab w:val="left" w:pos="4320"/>
              </w:tabs>
              <w:spacing w:before="60" w:after="6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型    号</w:t>
            </w:r>
          </w:p>
        </w:tc>
        <w:tc>
          <w:tcPr>
            <w:tcW w:w="881" w:type="dxa"/>
            <w:noWrap w:val="0"/>
            <w:vAlign w:val="center"/>
          </w:tcPr>
          <w:p w14:paraId="2B86AD5A">
            <w:pPr>
              <w:tabs>
                <w:tab w:val="left" w:pos="4320"/>
              </w:tabs>
              <w:spacing w:before="60" w:after="6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上年</w:t>
            </w:r>
            <w:r>
              <w:rPr>
                <w:rFonts w:hint="eastAsia" w:ascii="仿宋_GB2312" w:hAnsi="宋体" w:eastAsia="仿宋_GB2312"/>
                <w:color w:val="auto"/>
                <w:sz w:val="24"/>
                <w:highlight w:val="none"/>
              </w:rPr>
              <w:br w:type="textWrapping"/>
            </w:r>
            <w:r>
              <w:rPr>
                <w:rFonts w:hint="eastAsia" w:ascii="仿宋_GB2312" w:hAnsi="宋体" w:eastAsia="仿宋_GB2312"/>
                <w:color w:val="auto"/>
                <w:sz w:val="24"/>
                <w:highlight w:val="none"/>
              </w:rPr>
              <w:t>产销量</w:t>
            </w:r>
          </w:p>
        </w:tc>
        <w:tc>
          <w:tcPr>
            <w:tcW w:w="1174" w:type="dxa"/>
            <w:noWrap w:val="0"/>
            <w:vAlign w:val="center"/>
          </w:tcPr>
          <w:p w14:paraId="443E7313">
            <w:pPr>
              <w:tabs>
                <w:tab w:val="left" w:pos="4320"/>
              </w:tabs>
              <w:spacing w:before="60" w:after="6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产品技术</w:t>
            </w:r>
          </w:p>
          <w:p w14:paraId="57796680">
            <w:pPr>
              <w:tabs>
                <w:tab w:val="left" w:pos="4320"/>
              </w:tabs>
              <w:spacing w:before="60" w:after="6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先进水平</w:t>
            </w:r>
          </w:p>
        </w:tc>
        <w:tc>
          <w:tcPr>
            <w:tcW w:w="1183" w:type="dxa"/>
            <w:gridSpan w:val="2"/>
            <w:noWrap w:val="0"/>
            <w:vAlign w:val="center"/>
          </w:tcPr>
          <w:p w14:paraId="0E7A8D03">
            <w:pPr>
              <w:tabs>
                <w:tab w:val="left" w:pos="4320"/>
              </w:tabs>
              <w:spacing w:before="60" w:after="6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曾获何级</w:t>
            </w:r>
          </w:p>
          <w:p w14:paraId="2D5CE18A">
            <w:pPr>
              <w:tabs>
                <w:tab w:val="left" w:pos="4320"/>
              </w:tabs>
              <w:spacing w:before="60" w:after="6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何种奖励</w:t>
            </w:r>
          </w:p>
        </w:tc>
        <w:tc>
          <w:tcPr>
            <w:tcW w:w="2523" w:type="dxa"/>
            <w:gridSpan w:val="2"/>
            <w:noWrap w:val="0"/>
            <w:vAlign w:val="center"/>
          </w:tcPr>
          <w:p w14:paraId="6DE70C73">
            <w:pPr>
              <w:tabs>
                <w:tab w:val="left" w:pos="4320"/>
              </w:tabs>
              <w:spacing w:before="60" w:after="6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主要用户</w:t>
            </w:r>
            <w:r>
              <w:rPr>
                <w:rFonts w:hint="eastAsia" w:ascii="仿宋_GB2312" w:hAnsi="宋体" w:eastAsia="仿宋_GB2312"/>
                <w:color w:val="auto"/>
                <w:sz w:val="24"/>
                <w:highlight w:val="none"/>
              </w:rPr>
              <w:br w:type="textWrapping"/>
            </w:r>
            <w:r>
              <w:rPr>
                <w:rFonts w:hint="eastAsia" w:ascii="仿宋_GB2312" w:hAnsi="宋体" w:eastAsia="仿宋_GB2312"/>
                <w:color w:val="auto"/>
                <w:sz w:val="24"/>
                <w:highlight w:val="none"/>
              </w:rPr>
              <w:t>名称</w:t>
            </w:r>
          </w:p>
        </w:tc>
      </w:tr>
      <w:tr w14:paraId="6D3A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0" w:type="dxa"/>
            <w:vMerge w:val="continue"/>
            <w:noWrap w:val="0"/>
            <w:vAlign w:val="center"/>
          </w:tcPr>
          <w:p w14:paraId="028DD05D">
            <w:pPr>
              <w:tabs>
                <w:tab w:val="left" w:pos="4320"/>
              </w:tabs>
              <w:rPr>
                <w:rFonts w:ascii="仿宋_GB2312" w:hAnsi="宋体" w:eastAsia="仿宋_GB2312"/>
                <w:color w:val="auto"/>
                <w:sz w:val="24"/>
                <w:highlight w:val="none"/>
              </w:rPr>
            </w:pPr>
          </w:p>
        </w:tc>
        <w:tc>
          <w:tcPr>
            <w:tcW w:w="1527" w:type="dxa"/>
            <w:gridSpan w:val="3"/>
            <w:noWrap w:val="0"/>
            <w:vAlign w:val="center"/>
          </w:tcPr>
          <w:p w14:paraId="56131D11">
            <w:pPr>
              <w:tabs>
                <w:tab w:val="left" w:pos="4320"/>
              </w:tabs>
              <w:rPr>
                <w:rFonts w:ascii="仿宋_GB2312" w:hAnsi="宋体" w:eastAsia="仿宋_GB2312"/>
                <w:color w:val="auto"/>
                <w:sz w:val="24"/>
                <w:highlight w:val="none"/>
              </w:rPr>
            </w:pPr>
          </w:p>
        </w:tc>
        <w:tc>
          <w:tcPr>
            <w:tcW w:w="1504" w:type="dxa"/>
            <w:gridSpan w:val="2"/>
            <w:noWrap w:val="0"/>
            <w:vAlign w:val="center"/>
          </w:tcPr>
          <w:p w14:paraId="4B2801E6">
            <w:pPr>
              <w:tabs>
                <w:tab w:val="left" w:pos="4320"/>
              </w:tabs>
              <w:rPr>
                <w:rFonts w:ascii="仿宋_GB2312" w:hAnsi="宋体" w:eastAsia="仿宋_GB2312"/>
                <w:color w:val="auto"/>
                <w:sz w:val="24"/>
                <w:highlight w:val="none"/>
              </w:rPr>
            </w:pPr>
          </w:p>
        </w:tc>
        <w:tc>
          <w:tcPr>
            <w:tcW w:w="881" w:type="dxa"/>
            <w:noWrap w:val="0"/>
            <w:vAlign w:val="center"/>
          </w:tcPr>
          <w:p w14:paraId="06251DAE">
            <w:pPr>
              <w:tabs>
                <w:tab w:val="left" w:pos="4320"/>
              </w:tabs>
              <w:rPr>
                <w:rFonts w:ascii="仿宋_GB2312" w:hAnsi="宋体" w:eastAsia="仿宋_GB2312"/>
                <w:color w:val="auto"/>
                <w:sz w:val="24"/>
                <w:highlight w:val="none"/>
              </w:rPr>
            </w:pPr>
          </w:p>
        </w:tc>
        <w:tc>
          <w:tcPr>
            <w:tcW w:w="1174" w:type="dxa"/>
            <w:noWrap w:val="0"/>
            <w:vAlign w:val="center"/>
          </w:tcPr>
          <w:p w14:paraId="5E53FC6F">
            <w:pPr>
              <w:tabs>
                <w:tab w:val="left" w:pos="4320"/>
              </w:tabs>
              <w:rPr>
                <w:rFonts w:ascii="仿宋_GB2312" w:hAnsi="宋体" w:eastAsia="仿宋_GB2312"/>
                <w:color w:val="auto"/>
                <w:sz w:val="24"/>
                <w:highlight w:val="none"/>
              </w:rPr>
            </w:pPr>
          </w:p>
        </w:tc>
        <w:tc>
          <w:tcPr>
            <w:tcW w:w="1183" w:type="dxa"/>
            <w:gridSpan w:val="2"/>
            <w:noWrap w:val="0"/>
            <w:vAlign w:val="center"/>
          </w:tcPr>
          <w:p w14:paraId="6F5C655D">
            <w:pPr>
              <w:tabs>
                <w:tab w:val="left" w:pos="4320"/>
              </w:tabs>
              <w:rPr>
                <w:rFonts w:ascii="仿宋_GB2312" w:hAnsi="宋体" w:eastAsia="仿宋_GB2312"/>
                <w:color w:val="auto"/>
                <w:sz w:val="24"/>
                <w:highlight w:val="none"/>
              </w:rPr>
            </w:pPr>
          </w:p>
        </w:tc>
        <w:tc>
          <w:tcPr>
            <w:tcW w:w="2523" w:type="dxa"/>
            <w:gridSpan w:val="2"/>
            <w:noWrap w:val="0"/>
            <w:vAlign w:val="center"/>
          </w:tcPr>
          <w:p w14:paraId="52FF11EC">
            <w:pPr>
              <w:tabs>
                <w:tab w:val="left" w:pos="4320"/>
              </w:tabs>
              <w:rPr>
                <w:rFonts w:ascii="仿宋_GB2312" w:hAnsi="宋体" w:eastAsia="仿宋_GB2312"/>
                <w:color w:val="auto"/>
                <w:sz w:val="24"/>
                <w:highlight w:val="none"/>
              </w:rPr>
            </w:pPr>
          </w:p>
        </w:tc>
      </w:tr>
      <w:tr w14:paraId="1A3F9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0" w:type="dxa"/>
            <w:vMerge w:val="continue"/>
            <w:noWrap w:val="0"/>
            <w:vAlign w:val="center"/>
          </w:tcPr>
          <w:p w14:paraId="39BEE966">
            <w:pPr>
              <w:tabs>
                <w:tab w:val="left" w:pos="4320"/>
              </w:tabs>
              <w:rPr>
                <w:rFonts w:ascii="仿宋_GB2312" w:hAnsi="宋体" w:eastAsia="仿宋_GB2312"/>
                <w:color w:val="auto"/>
                <w:sz w:val="24"/>
                <w:highlight w:val="none"/>
              </w:rPr>
            </w:pPr>
          </w:p>
        </w:tc>
        <w:tc>
          <w:tcPr>
            <w:tcW w:w="1527" w:type="dxa"/>
            <w:gridSpan w:val="3"/>
            <w:noWrap w:val="0"/>
            <w:vAlign w:val="center"/>
          </w:tcPr>
          <w:p w14:paraId="173E8D2B">
            <w:pPr>
              <w:tabs>
                <w:tab w:val="left" w:pos="4320"/>
              </w:tabs>
              <w:rPr>
                <w:rFonts w:ascii="仿宋_GB2312" w:hAnsi="宋体" w:eastAsia="仿宋_GB2312"/>
                <w:color w:val="auto"/>
                <w:sz w:val="24"/>
                <w:highlight w:val="none"/>
              </w:rPr>
            </w:pPr>
          </w:p>
        </w:tc>
        <w:tc>
          <w:tcPr>
            <w:tcW w:w="1504" w:type="dxa"/>
            <w:gridSpan w:val="2"/>
            <w:noWrap w:val="0"/>
            <w:vAlign w:val="center"/>
          </w:tcPr>
          <w:p w14:paraId="4BB79229">
            <w:pPr>
              <w:tabs>
                <w:tab w:val="left" w:pos="4320"/>
              </w:tabs>
              <w:rPr>
                <w:rFonts w:ascii="仿宋_GB2312" w:hAnsi="宋体" w:eastAsia="仿宋_GB2312"/>
                <w:color w:val="auto"/>
                <w:sz w:val="24"/>
                <w:highlight w:val="none"/>
              </w:rPr>
            </w:pPr>
          </w:p>
        </w:tc>
        <w:tc>
          <w:tcPr>
            <w:tcW w:w="881" w:type="dxa"/>
            <w:noWrap w:val="0"/>
            <w:vAlign w:val="center"/>
          </w:tcPr>
          <w:p w14:paraId="6DA0599A">
            <w:pPr>
              <w:tabs>
                <w:tab w:val="left" w:pos="4320"/>
              </w:tabs>
              <w:rPr>
                <w:rFonts w:ascii="仿宋_GB2312" w:hAnsi="宋体" w:eastAsia="仿宋_GB2312"/>
                <w:color w:val="auto"/>
                <w:sz w:val="24"/>
                <w:highlight w:val="none"/>
              </w:rPr>
            </w:pPr>
          </w:p>
        </w:tc>
        <w:tc>
          <w:tcPr>
            <w:tcW w:w="1174" w:type="dxa"/>
            <w:noWrap w:val="0"/>
            <w:vAlign w:val="center"/>
          </w:tcPr>
          <w:p w14:paraId="5FC7A0C0">
            <w:pPr>
              <w:tabs>
                <w:tab w:val="left" w:pos="4320"/>
              </w:tabs>
              <w:rPr>
                <w:rFonts w:ascii="仿宋_GB2312" w:hAnsi="宋体" w:eastAsia="仿宋_GB2312"/>
                <w:color w:val="auto"/>
                <w:sz w:val="24"/>
                <w:highlight w:val="none"/>
              </w:rPr>
            </w:pPr>
          </w:p>
        </w:tc>
        <w:tc>
          <w:tcPr>
            <w:tcW w:w="1183" w:type="dxa"/>
            <w:gridSpan w:val="2"/>
            <w:noWrap w:val="0"/>
            <w:vAlign w:val="center"/>
          </w:tcPr>
          <w:p w14:paraId="459341A1">
            <w:pPr>
              <w:tabs>
                <w:tab w:val="left" w:pos="4320"/>
              </w:tabs>
              <w:rPr>
                <w:rFonts w:ascii="仿宋_GB2312" w:hAnsi="宋体" w:eastAsia="仿宋_GB2312"/>
                <w:color w:val="auto"/>
                <w:sz w:val="24"/>
                <w:highlight w:val="none"/>
              </w:rPr>
            </w:pPr>
          </w:p>
        </w:tc>
        <w:tc>
          <w:tcPr>
            <w:tcW w:w="2523" w:type="dxa"/>
            <w:gridSpan w:val="2"/>
            <w:noWrap w:val="0"/>
            <w:vAlign w:val="center"/>
          </w:tcPr>
          <w:p w14:paraId="078FDFFD">
            <w:pPr>
              <w:tabs>
                <w:tab w:val="left" w:pos="4320"/>
              </w:tabs>
              <w:rPr>
                <w:rFonts w:ascii="仿宋_GB2312" w:hAnsi="宋体" w:eastAsia="仿宋_GB2312"/>
                <w:color w:val="auto"/>
                <w:sz w:val="24"/>
                <w:highlight w:val="none"/>
              </w:rPr>
            </w:pPr>
          </w:p>
        </w:tc>
      </w:tr>
      <w:tr w14:paraId="2301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0" w:type="dxa"/>
            <w:vMerge w:val="continue"/>
            <w:noWrap w:val="0"/>
            <w:vAlign w:val="center"/>
          </w:tcPr>
          <w:p w14:paraId="46646330">
            <w:pPr>
              <w:tabs>
                <w:tab w:val="left" w:pos="4320"/>
              </w:tabs>
              <w:rPr>
                <w:rFonts w:ascii="仿宋_GB2312" w:hAnsi="宋体" w:eastAsia="仿宋_GB2312"/>
                <w:color w:val="auto"/>
                <w:sz w:val="24"/>
                <w:highlight w:val="none"/>
              </w:rPr>
            </w:pPr>
          </w:p>
        </w:tc>
        <w:tc>
          <w:tcPr>
            <w:tcW w:w="1527" w:type="dxa"/>
            <w:gridSpan w:val="3"/>
            <w:noWrap w:val="0"/>
            <w:vAlign w:val="center"/>
          </w:tcPr>
          <w:p w14:paraId="51143B10">
            <w:pPr>
              <w:tabs>
                <w:tab w:val="left" w:pos="4320"/>
              </w:tabs>
              <w:rPr>
                <w:rFonts w:ascii="仿宋_GB2312" w:hAnsi="宋体" w:eastAsia="仿宋_GB2312"/>
                <w:color w:val="auto"/>
                <w:sz w:val="24"/>
                <w:highlight w:val="none"/>
              </w:rPr>
            </w:pPr>
          </w:p>
        </w:tc>
        <w:tc>
          <w:tcPr>
            <w:tcW w:w="1504" w:type="dxa"/>
            <w:gridSpan w:val="2"/>
            <w:noWrap w:val="0"/>
            <w:vAlign w:val="center"/>
          </w:tcPr>
          <w:p w14:paraId="38CCF9B6">
            <w:pPr>
              <w:tabs>
                <w:tab w:val="left" w:pos="4320"/>
              </w:tabs>
              <w:rPr>
                <w:rFonts w:ascii="仿宋_GB2312" w:hAnsi="宋体" w:eastAsia="仿宋_GB2312"/>
                <w:color w:val="auto"/>
                <w:sz w:val="24"/>
                <w:highlight w:val="none"/>
              </w:rPr>
            </w:pPr>
          </w:p>
        </w:tc>
        <w:tc>
          <w:tcPr>
            <w:tcW w:w="881" w:type="dxa"/>
            <w:noWrap w:val="0"/>
            <w:vAlign w:val="center"/>
          </w:tcPr>
          <w:p w14:paraId="5040DEF9">
            <w:pPr>
              <w:tabs>
                <w:tab w:val="left" w:pos="4320"/>
              </w:tabs>
              <w:rPr>
                <w:rFonts w:ascii="仿宋_GB2312" w:hAnsi="宋体" w:eastAsia="仿宋_GB2312"/>
                <w:color w:val="auto"/>
                <w:sz w:val="24"/>
                <w:highlight w:val="none"/>
              </w:rPr>
            </w:pPr>
          </w:p>
        </w:tc>
        <w:tc>
          <w:tcPr>
            <w:tcW w:w="1174" w:type="dxa"/>
            <w:noWrap w:val="0"/>
            <w:vAlign w:val="center"/>
          </w:tcPr>
          <w:p w14:paraId="7C908213">
            <w:pPr>
              <w:tabs>
                <w:tab w:val="left" w:pos="4320"/>
              </w:tabs>
              <w:rPr>
                <w:rFonts w:ascii="仿宋_GB2312" w:hAnsi="宋体" w:eastAsia="仿宋_GB2312"/>
                <w:color w:val="auto"/>
                <w:sz w:val="24"/>
                <w:highlight w:val="none"/>
              </w:rPr>
            </w:pPr>
          </w:p>
        </w:tc>
        <w:tc>
          <w:tcPr>
            <w:tcW w:w="1183" w:type="dxa"/>
            <w:gridSpan w:val="2"/>
            <w:noWrap w:val="0"/>
            <w:vAlign w:val="center"/>
          </w:tcPr>
          <w:p w14:paraId="60942788">
            <w:pPr>
              <w:tabs>
                <w:tab w:val="left" w:pos="4320"/>
              </w:tabs>
              <w:rPr>
                <w:rFonts w:ascii="仿宋_GB2312" w:hAnsi="宋体" w:eastAsia="仿宋_GB2312"/>
                <w:color w:val="auto"/>
                <w:sz w:val="24"/>
                <w:highlight w:val="none"/>
              </w:rPr>
            </w:pPr>
          </w:p>
        </w:tc>
        <w:tc>
          <w:tcPr>
            <w:tcW w:w="2523" w:type="dxa"/>
            <w:gridSpan w:val="2"/>
            <w:noWrap w:val="0"/>
            <w:vAlign w:val="center"/>
          </w:tcPr>
          <w:p w14:paraId="19655D99">
            <w:pPr>
              <w:tabs>
                <w:tab w:val="left" w:pos="4320"/>
              </w:tabs>
              <w:rPr>
                <w:rFonts w:ascii="仿宋_GB2312" w:hAnsi="宋体" w:eastAsia="仿宋_GB2312"/>
                <w:color w:val="auto"/>
                <w:sz w:val="24"/>
                <w:highlight w:val="none"/>
              </w:rPr>
            </w:pPr>
          </w:p>
        </w:tc>
      </w:tr>
      <w:tr w14:paraId="08E29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0" w:type="dxa"/>
            <w:vMerge w:val="continue"/>
            <w:noWrap w:val="0"/>
            <w:vAlign w:val="center"/>
          </w:tcPr>
          <w:p w14:paraId="786AC517">
            <w:pPr>
              <w:tabs>
                <w:tab w:val="left" w:pos="4320"/>
              </w:tabs>
              <w:rPr>
                <w:rFonts w:ascii="仿宋_GB2312" w:hAnsi="宋体" w:eastAsia="仿宋_GB2312"/>
                <w:color w:val="auto"/>
                <w:sz w:val="24"/>
                <w:highlight w:val="none"/>
              </w:rPr>
            </w:pPr>
          </w:p>
        </w:tc>
        <w:tc>
          <w:tcPr>
            <w:tcW w:w="1527" w:type="dxa"/>
            <w:gridSpan w:val="3"/>
            <w:noWrap w:val="0"/>
            <w:vAlign w:val="center"/>
          </w:tcPr>
          <w:p w14:paraId="1143EE73">
            <w:pPr>
              <w:tabs>
                <w:tab w:val="left" w:pos="4320"/>
              </w:tabs>
              <w:rPr>
                <w:rFonts w:ascii="仿宋_GB2312" w:hAnsi="宋体" w:eastAsia="仿宋_GB2312"/>
                <w:color w:val="auto"/>
                <w:sz w:val="24"/>
                <w:highlight w:val="none"/>
              </w:rPr>
            </w:pPr>
          </w:p>
        </w:tc>
        <w:tc>
          <w:tcPr>
            <w:tcW w:w="1504" w:type="dxa"/>
            <w:gridSpan w:val="2"/>
            <w:noWrap w:val="0"/>
            <w:vAlign w:val="center"/>
          </w:tcPr>
          <w:p w14:paraId="2E882E83">
            <w:pPr>
              <w:tabs>
                <w:tab w:val="left" w:pos="4320"/>
              </w:tabs>
              <w:rPr>
                <w:rFonts w:ascii="仿宋_GB2312" w:hAnsi="宋体" w:eastAsia="仿宋_GB2312"/>
                <w:color w:val="auto"/>
                <w:sz w:val="24"/>
                <w:highlight w:val="none"/>
              </w:rPr>
            </w:pPr>
          </w:p>
        </w:tc>
        <w:tc>
          <w:tcPr>
            <w:tcW w:w="881" w:type="dxa"/>
            <w:noWrap w:val="0"/>
            <w:vAlign w:val="center"/>
          </w:tcPr>
          <w:p w14:paraId="6CF2E091">
            <w:pPr>
              <w:tabs>
                <w:tab w:val="left" w:pos="4320"/>
              </w:tabs>
              <w:rPr>
                <w:rFonts w:ascii="仿宋_GB2312" w:hAnsi="宋体" w:eastAsia="仿宋_GB2312"/>
                <w:color w:val="auto"/>
                <w:sz w:val="24"/>
                <w:highlight w:val="none"/>
              </w:rPr>
            </w:pPr>
          </w:p>
        </w:tc>
        <w:tc>
          <w:tcPr>
            <w:tcW w:w="1174" w:type="dxa"/>
            <w:noWrap w:val="0"/>
            <w:vAlign w:val="center"/>
          </w:tcPr>
          <w:p w14:paraId="1F5CD7D3">
            <w:pPr>
              <w:tabs>
                <w:tab w:val="left" w:pos="4320"/>
              </w:tabs>
              <w:rPr>
                <w:rFonts w:ascii="仿宋_GB2312" w:hAnsi="宋体" w:eastAsia="仿宋_GB2312"/>
                <w:color w:val="auto"/>
                <w:sz w:val="24"/>
                <w:highlight w:val="none"/>
              </w:rPr>
            </w:pPr>
          </w:p>
        </w:tc>
        <w:tc>
          <w:tcPr>
            <w:tcW w:w="1183" w:type="dxa"/>
            <w:gridSpan w:val="2"/>
            <w:noWrap w:val="0"/>
            <w:vAlign w:val="center"/>
          </w:tcPr>
          <w:p w14:paraId="46962622">
            <w:pPr>
              <w:tabs>
                <w:tab w:val="left" w:pos="4320"/>
              </w:tabs>
              <w:rPr>
                <w:rFonts w:ascii="仿宋_GB2312" w:hAnsi="宋体" w:eastAsia="仿宋_GB2312"/>
                <w:color w:val="auto"/>
                <w:sz w:val="24"/>
                <w:highlight w:val="none"/>
              </w:rPr>
            </w:pPr>
          </w:p>
        </w:tc>
        <w:tc>
          <w:tcPr>
            <w:tcW w:w="2523" w:type="dxa"/>
            <w:gridSpan w:val="2"/>
            <w:noWrap w:val="0"/>
            <w:vAlign w:val="center"/>
          </w:tcPr>
          <w:p w14:paraId="1BB74098">
            <w:pPr>
              <w:tabs>
                <w:tab w:val="left" w:pos="4320"/>
              </w:tabs>
              <w:rPr>
                <w:rFonts w:ascii="仿宋_GB2312" w:hAnsi="宋体" w:eastAsia="仿宋_GB2312"/>
                <w:color w:val="auto"/>
                <w:sz w:val="24"/>
                <w:highlight w:val="none"/>
              </w:rPr>
            </w:pPr>
          </w:p>
        </w:tc>
      </w:tr>
      <w:tr w14:paraId="50BE8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60" w:type="dxa"/>
            <w:vMerge w:val="restart"/>
            <w:noWrap w:val="0"/>
            <w:vAlign w:val="center"/>
          </w:tcPr>
          <w:p w14:paraId="26F44A1A">
            <w:pPr>
              <w:tabs>
                <w:tab w:val="left" w:pos="4320"/>
              </w:tabs>
              <w:rPr>
                <w:rFonts w:ascii="仿宋_GB2312" w:hAnsi="宋体" w:eastAsia="仿宋_GB2312"/>
                <w:color w:val="auto"/>
                <w:sz w:val="24"/>
                <w:highlight w:val="none"/>
              </w:rPr>
            </w:pPr>
            <w:r>
              <w:rPr>
                <w:rFonts w:hint="eastAsia" w:ascii="仿宋_GB2312" w:hAnsi="宋体" w:eastAsia="仿宋_GB2312"/>
                <w:color w:val="auto"/>
                <w:sz w:val="24"/>
                <w:highlight w:val="none"/>
              </w:rPr>
              <w:t>其它</w:t>
            </w:r>
          </w:p>
        </w:tc>
        <w:tc>
          <w:tcPr>
            <w:tcW w:w="3912" w:type="dxa"/>
            <w:gridSpan w:val="6"/>
            <w:noWrap w:val="0"/>
            <w:vAlign w:val="center"/>
          </w:tcPr>
          <w:p w14:paraId="3AF5D327">
            <w:pPr>
              <w:tabs>
                <w:tab w:val="left" w:pos="4320"/>
              </w:tabs>
              <w:spacing w:before="60" w:after="60"/>
              <w:rPr>
                <w:rFonts w:ascii="仿宋_GB2312" w:hAnsi="宋体" w:eastAsia="仿宋_GB2312"/>
                <w:color w:val="auto"/>
                <w:sz w:val="24"/>
                <w:highlight w:val="none"/>
              </w:rPr>
            </w:pPr>
            <w:r>
              <w:rPr>
                <w:rFonts w:hint="eastAsia" w:ascii="仿宋_GB2312" w:hAnsi="宋体" w:eastAsia="仿宋_GB2312"/>
                <w:color w:val="auto"/>
                <w:sz w:val="24"/>
                <w:highlight w:val="none"/>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4880" w:type="dxa"/>
            <w:gridSpan w:val="5"/>
            <w:noWrap w:val="0"/>
            <w:vAlign w:val="center"/>
          </w:tcPr>
          <w:p w14:paraId="4208BE24">
            <w:pPr>
              <w:tabs>
                <w:tab w:val="left" w:pos="4320"/>
              </w:tabs>
              <w:spacing w:before="60" w:after="60"/>
              <w:rPr>
                <w:rFonts w:ascii="仿宋_GB2312" w:hAnsi="宋体" w:eastAsia="仿宋_GB2312"/>
                <w:color w:val="auto"/>
                <w:sz w:val="24"/>
                <w:highlight w:val="none"/>
              </w:rPr>
            </w:pPr>
            <w:r>
              <w:rPr>
                <w:rFonts w:hint="eastAsia" w:ascii="仿宋_GB2312" w:hAnsi="宋体" w:eastAsia="仿宋_GB2312"/>
                <w:color w:val="auto"/>
                <w:sz w:val="24"/>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0B02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atLeast"/>
        </w:trPr>
        <w:tc>
          <w:tcPr>
            <w:tcW w:w="760" w:type="dxa"/>
            <w:vMerge w:val="continue"/>
            <w:noWrap w:val="0"/>
            <w:vAlign w:val="center"/>
          </w:tcPr>
          <w:p w14:paraId="75B8C9E5">
            <w:pPr>
              <w:tabs>
                <w:tab w:val="left" w:pos="4320"/>
              </w:tabs>
              <w:rPr>
                <w:rFonts w:ascii="仿宋_GB2312" w:hAnsi="宋体" w:eastAsia="仿宋_GB2312"/>
                <w:color w:val="auto"/>
                <w:sz w:val="24"/>
                <w:highlight w:val="none"/>
              </w:rPr>
            </w:pPr>
          </w:p>
        </w:tc>
        <w:tc>
          <w:tcPr>
            <w:tcW w:w="3912" w:type="dxa"/>
            <w:gridSpan w:val="6"/>
            <w:noWrap w:val="0"/>
            <w:vAlign w:val="center"/>
          </w:tcPr>
          <w:p w14:paraId="5789A9ED">
            <w:pPr>
              <w:tabs>
                <w:tab w:val="left" w:pos="4320"/>
              </w:tabs>
              <w:rPr>
                <w:rFonts w:ascii="仿宋_GB2312" w:hAnsi="宋体" w:eastAsia="仿宋_GB2312"/>
                <w:color w:val="auto"/>
                <w:sz w:val="24"/>
                <w:highlight w:val="none"/>
              </w:rPr>
            </w:pPr>
          </w:p>
        </w:tc>
        <w:tc>
          <w:tcPr>
            <w:tcW w:w="4880" w:type="dxa"/>
            <w:gridSpan w:val="5"/>
            <w:noWrap w:val="0"/>
            <w:vAlign w:val="center"/>
          </w:tcPr>
          <w:p w14:paraId="7CF69685">
            <w:pPr>
              <w:tabs>
                <w:tab w:val="left" w:pos="4320"/>
              </w:tabs>
              <w:rPr>
                <w:rFonts w:ascii="仿宋_GB2312" w:hAnsi="宋体" w:eastAsia="仿宋_GB2312"/>
                <w:color w:val="auto"/>
                <w:sz w:val="24"/>
                <w:highlight w:val="none"/>
              </w:rPr>
            </w:pPr>
          </w:p>
        </w:tc>
      </w:tr>
    </w:tbl>
    <w:p w14:paraId="69526F42">
      <w:pPr>
        <w:snapToGrid w:val="0"/>
        <w:spacing w:line="300" w:lineRule="auto"/>
        <w:contextualSpacing/>
        <w:rPr>
          <w:rFonts w:ascii="仿宋_GB2312" w:hAnsi="宋体" w:eastAsia="仿宋_GB2312"/>
          <w:color w:val="auto"/>
          <w:sz w:val="24"/>
          <w:highlight w:val="none"/>
        </w:rPr>
      </w:pPr>
    </w:p>
    <w:p w14:paraId="2498EBDB">
      <w:pPr>
        <w:widowControl/>
        <w:snapToGrid w:val="0"/>
        <w:spacing w:line="240" w:lineRule="atLeast"/>
        <w:jc w:val="left"/>
        <w:rPr>
          <w:rFonts w:ascii="仿宋_GB2312" w:eastAsia="仿宋_GB2312" w:cs="宋体"/>
          <w:b/>
          <w:color w:val="auto"/>
          <w:kern w:val="0"/>
          <w:sz w:val="24"/>
          <w:highlight w:val="none"/>
        </w:rPr>
      </w:pPr>
    </w:p>
    <w:p w14:paraId="6ADB457F">
      <w:pPr>
        <w:widowControl/>
        <w:snapToGrid w:val="0"/>
        <w:spacing w:line="240" w:lineRule="atLeast"/>
        <w:jc w:val="left"/>
        <w:rPr>
          <w:rFonts w:ascii="仿宋_GB2312" w:eastAsia="仿宋_GB2312" w:cs="宋体"/>
          <w:b/>
          <w:color w:val="auto"/>
          <w:kern w:val="0"/>
          <w:sz w:val="24"/>
          <w:highlight w:val="none"/>
          <w:lang w:val="zh-CN"/>
        </w:rPr>
      </w:pPr>
    </w:p>
    <w:p w14:paraId="34F88931">
      <w:pPr>
        <w:widowControl/>
        <w:snapToGrid w:val="0"/>
        <w:spacing w:line="240" w:lineRule="atLeast"/>
        <w:jc w:val="left"/>
        <w:rPr>
          <w:rFonts w:ascii="仿宋_GB2312" w:eastAsia="仿宋_GB2312" w:cs="宋体"/>
          <w:b/>
          <w:color w:val="auto"/>
          <w:kern w:val="0"/>
          <w:sz w:val="24"/>
          <w:highlight w:val="none"/>
          <w:lang w:val="zh-CN"/>
        </w:rPr>
      </w:pPr>
      <w:r>
        <w:rPr>
          <w:rFonts w:hint="eastAsia" w:ascii="仿宋_GB2312" w:eastAsia="仿宋_GB2312" w:cs="宋体"/>
          <w:b/>
          <w:color w:val="auto"/>
          <w:kern w:val="0"/>
          <w:sz w:val="24"/>
          <w:highlight w:val="none"/>
          <w:lang w:val="zh-CN"/>
        </w:rPr>
        <w:br w:type="page"/>
      </w:r>
      <w:r>
        <w:rPr>
          <w:rFonts w:hint="eastAsia" w:ascii="仿宋_GB2312" w:eastAsia="仿宋_GB2312" w:cs="宋体"/>
          <w:b/>
          <w:color w:val="auto"/>
          <w:kern w:val="0"/>
          <w:sz w:val="24"/>
          <w:highlight w:val="none"/>
          <w:lang w:val="zh-CN"/>
        </w:rPr>
        <w:t>附件：</w:t>
      </w:r>
    </w:p>
    <w:p w14:paraId="59FB9EA2">
      <w:pPr>
        <w:jc w:val="center"/>
        <w:rPr>
          <w:rFonts w:ascii="仿宋_GB2312" w:hAnsi="宋体" w:eastAsia="仿宋_GB2312"/>
          <w:b/>
          <w:color w:val="auto"/>
          <w:sz w:val="24"/>
          <w:highlight w:val="none"/>
        </w:rPr>
      </w:pPr>
      <w:r>
        <w:rPr>
          <w:rFonts w:hint="eastAsia" w:ascii="仿宋_GB2312" w:hAnsi="宋体" w:eastAsia="仿宋_GB2312"/>
          <w:b/>
          <w:color w:val="auto"/>
          <w:sz w:val="24"/>
          <w:highlight w:val="none"/>
        </w:rPr>
        <w:t>商务条款偏离表</w:t>
      </w:r>
    </w:p>
    <w:p w14:paraId="4ADEEBC0">
      <w:pPr>
        <w:jc w:val="center"/>
        <w:rPr>
          <w:rFonts w:ascii="仿宋_GB2312" w:hAnsi="宋体" w:eastAsia="仿宋_GB2312"/>
          <w:color w:val="auto"/>
          <w:sz w:val="24"/>
          <w:highlight w:val="none"/>
        </w:rPr>
      </w:pPr>
    </w:p>
    <w:p w14:paraId="259BC5D8">
      <w:pPr>
        <w:rPr>
          <w:rFonts w:ascii="仿宋_GB2312" w:hAnsi="宋体" w:eastAsia="仿宋_GB2312"/>
          <w:color w:val="auto"/>
          <w:sz w:val="24"/>
          <w:highlight w:val="none"/>
        </w:rPr>
      </w:pPr>
      <w:r>
        <w:rPr>
          <w:rFonts w:hint="eastAsia" w:ascii="仿宋_GB2312" w:hAnsi="宋体" w:eastAsia="仿宋_GB2312"/>
          <w:color w:val="auto"/>
          <w:sz w:val="24"/>
          <w:highlight w:val="none"/>
        </w:rPr>
        <w:t xml:space="preserve">项目名称：        </w:t>
      </w:r>
    </w:p>
    <w:tbl>
      <w:tblPr>
        <w:tblStyle w:val="11"/>
        <w:tblW w:w="944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58"/>
        <w:gridCol w:w="2269"/>
        <w:gridCol w:w="2409"/>
        <w:gridCol w:w="2387"/>
      </w:tblGrid>
      <w:tr w14:paraId="18D9B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54EBE103">
            <w:pPr>
              <w:snapToGrid w:val="0"/>
              <w:spacing w:before="159"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序号</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5139DA3">
            <w:pPr>
              <w:snapToGrid w:val="0"/>
              <w:spacing w:before="159"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货物名称</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2CF5BCD">
            <w:pPr>
              <w:snapToGrid w:val="0"/>
              <w:spacing w:before="159"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谈判文件要求</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AAEB784">
            <w:pPr>
              <w:snapToGrid w:val="0"/>
              <w:spacing w:before="159"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响应文件是否响应</w:t>
            </w:r>
          </w:p>
        </w:tc>
        <w:tc>
          <w:tcPr>
            <w:tcW w:w="2387" w:type="dxa"/>
            <w:tcBorders>
              <w:top w:val="single" w:color="auto" w:sz="4" w:space="0"/>
              <w:left w:val="single" w:color="auto" w:sz="4" w:space="0"/>
              <w:bottom w:val="single" w:color="auto" w:sz="4" w:space="0"/>
              <w:right w:val="single" w:color="auto" w:sz="4" w:space="0"/>
            </w:tcBorders>
            <w:noWrap w:val="0"/>
            <w:vAlign w:val="center"/>
          </w:tcPr>
          <w:p w14:paraId="5C6AFA28">
            <w:pPr>
              <w:snapToGrid w:val="0"/>
              <w:spacing w:before="159" w:beforeLines="50"/>
              <w:jc w:val="center"/>
              <w:rPr>
                <w:rFonts w:ascii="仿宋_GB2312" w:hAnsi="宋体" w:eastAsia="仿宋_GB2312"/>
                <w:color w:val="auto"/>
                <w:sz w:val="24"/>
                <w:highlight w:val="none"/>
              </w:rPr>
            </w:pPr>
            <w:r>
              <w:rPr>
                <w:rFonts w:hint="eastAsia" w:ascii="仿宋_GB2312" w:hAnsi="宋体" w:eastAsia="仿宋_GB2312"/>
                <w:color w:val="auto"/>
                <w:sz w:val="24"/>
                <w:highlight w:val="none"/>
              </w:rPr>
              <w:t>偏离说明</w:t>
            </w:r>
          </w:p>
        </w:tc>
      </w:tr>
      <w:tr w14:paraId="4C103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7C1D067F">
            <w:pPr>
              <w:snapToGrid w:val="0"/>
              <w:spacing w:before="159" w:beforeLines="50"/>
              <w:jc w:val="center"/>
              <w:rPr>
                <w:rFonts w:ascii="仿宋_GB2312" w:hAnsi="宋体" w:eastAsia="仿宋_GB2312"/>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5B80009B">
            <w:pPr>
              <w:snapToGrid w:val="0"/>
              <w:spacing w:before="159" w:beforeLines="50"/>
              <w:jc w:val="center"/>
              <w:rPr>
                <w:rFonts w:ascii="仿宋_GB2312" w:hAnsi="宋体" w:eastAsia="仿宋_GB2312"/>
                <w:color w:val="auto"/>
                <w:sz w:val="24"/>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AC83D62">
            <w:pPr>
              <w:jc w:val="center"/>
              <w:rPr>
                <w:rFonts w:ascii="仿宋_GB2312" w:eastAsia="仿宋_GB2312"/>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7724C66">
            <w:pPr>
              <w:snapToGrid w:val="0"/>
              <w:spacing w:before="159" w:beforeLines="50"/>
              <w:jc w:val="center"/>
              <w:rPr>
                <w:rFonts w:ascii="仿宋_GB2312" w:hAnsi="宋体" w:eastAsia="仿宋_GB2312"/>
                <w:color w:val="auto"/>
                <w:sz w:val="24"/>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14:paraId="0CAE29EA">
            <w:pPr>
              <w:snapToGrid w:val="0"/>
              <w:spacing w:before="159" w:beforeLines="50"/>
              <w:jc w:val="center"/>
              <w:rPr>
                <w:rFonts w:ascii="仿宋_GB2312" w:hAnsi="宋体" w:eastAsia="仿宋_GB2312"/>
                <w:color w:val="auto"/>
                <w:sz w:val="24"/>
                <w:highlight w:val="none"/>
              </w:rPr>
            </w:pPr>
          </w:p>
        </w:tc>
      </w:tr>
      <w:tr w14:paraId="7A76F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74336079">
            <w:pPr>
              <w:snapToGrid w:val="0"/>
              <w:spacing w:before="159" w:beforeLines="50"/>
              <w:jc w:val="center"/>
              <w:rPr>
                <w:rFonts w:ascii="仿宋_GB2312" w:hAnsi="宋体" w:eastAsia="仿宋_GB2312"/>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60BC627">
            <w:pPr>
              <w:snapToGrid w:val="0"/>
              <w:spacing w:before="159" w:beforeLines="50"/>
              <w:jc w:val="center"/>
              <w:rPr>
                <w:rFonts w:ascii="仿宋_GB2312" w:hAnsi="宋体" w:eastAsia="仿宋_GB2312"/>
                <w:color w:val="auto"/>
                <w:sz w:val="24"/>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7808076D">
            <w:pPr>
              <w:jc w:val="center"/>
              <w:rPr>
                <w:rFonts w:ascii="仿宋_GB2312" w:eastAsia="仿宋_GB2312"/>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CB8DFC6">
            <w:pPr>
              <w:snapToGrid w:val="0"/>
              <w:spacing w:before="159" w:beforeLines="50"/>
              <w:jc w:val="center"/>
              <w:rPr>
                <w:rFonts w:ascii="仿宋_GB2312" w:hAnsi="宋体" w:eastAsia="仿宋_GB2312"/>
                <w:color w:val="auto"/>
                <w:sz w:val="24"/>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14:paraId="61B2DBAB">
            <w:pPr>
              <w:snapToGrid w:val="0"/>
              <w:spacing w:before="159" w:beforeLines="50"/>
              <w:jc w:val="center"/>
              <w:rPr>
                <w:rFonts w:ascii="仿宋_GB2312" w:hAnsi="宋体" w:eastAsia="仿宋_GB2312"/>
                <w:color w:val="auto"/>
                <w:sz w:val="24"/>
                <w:highlight w:val="none"/>
              </w:rPr>
            </w:pPr>
          </w:p>
        </w:tc>
      </w:tr>
      <w:tr w14:paraId="40971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753A1420">
            <w:pPr>
              <w:snapToGrid w:val="0"/>
              <w:spacing w:before="159" w:beforeLines="50"/>
              <w:jc w:val="center"/>
              <w:rPr>
                <w:rFonts w:ascii="仿宋_GB2312" w:hAnsi="宋体" w:eastAsia="仿宋_GB2312"/>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8BF2940">
            <w:pPr>
              <w:snapToGrid w:val="0"/>
              <w:spacing w:before="159" w:beforeLines="50"/>
              <w:jc w:val="center"/>
              <w:rPr>
                <w:rFonts w:ascii="仿宋_GB2312" w:hAnsi="宋体" w:eastAsia="仿宋_GB2312"/>
                <w:color w:val="auto"/>
                <w:sz w:val="24"/>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BCBE34C">
            <w:pPr>
              <w:jc w:val="center"/>
              <w:rPr>
                <w:rFonts w:ascii="仿宋_GB2312" w:eastAsia="仿宋_GB2312"/>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C957449">
            <w:pPr>
              <w:snapToGrid w:val="0"/>
              <w:spacing w:before="159" w:beforeLines="50"/>
              <w:jc w:val="center"/>
              <w:rPr>
                <w:rFonts w:ascii="仿宋_GB2312" w:hAnsi="宋体" w:eastAsia="仿宋_GB2312"/>
                <w:color w:val="auto"/>
                <w:sz w:val="24"/>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14:paraId="44CDE88F">
            <w:pPr>
              <w:snapToGrid w:val="0"/>
              <w:spacing w:before="159" w:beforeLines="50"/>
              <w:jc w:val="center"/>
              <w:rPr>
                <w:rFonts w:ascii="仿宋_GB2312" w:hAnsi="宋体" w:eastAsia="仿宋_GB2312"/>
                <w:color w:val="auto"/>
                <w:sz w:val="24"/>
                <w:highlight w:val="none"/>
              </w:rPr>
            </w:pPr>
          </w:p>
        </w:tc>
      </w:tr>
      <w:tr w14:paraId="270CDE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00FE2369">
            <w:pPr>
              <w:snapToGrid w:val="0"/>
              <w:spacing w:before="159" w:beforeLines="50"/>
              <w:jc w:val="center"/>
              <w:rPr>
                <w:rFonts w:ascii="仿宋_GB2312" w:hAnsi="宋体" w:eastAsia="仿宋_GB2312"/>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BB5A3EE">
            <w:pPr>
              <w:snapToGrid w:val="0"/>
              <w:spacing w:before="159" w:beforeLines="50"/>
              <w:jc w:val="center"/>
              <w:rPr>
                <w:rFonts w:ascii="仿宋_GB2312" w:hAnsi="宋体" w:eastAsia="仿宋_GB2312"/>
                <w:color w:val="auto"/>
                <w:sz w:val="24"/>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FBA7DED">
            <w:pPr>
              <w:jc w:val="center"/>
              <w:rPr>
                <w:rFonts w:ascii="仿宋_GB2312" w:eastAsia="仿宋_GB2312"/>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FE2A269">
            <w:pPr>
              <w:snapToGrid w:val="0"/>
              <w:spacing w:before="159" w:beforeLines="50"/>
              <w:jc w:val="center"/>
              <w:rPr>
                <w:rFonts w:ascii="仿宋_GB2312" w:hAnsi="宋体" w:eastAsia="仿宋_GB2312"/>
                <w:color w:val="auto"/>
                <w:sz w:val="24"/>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14:paraId="37A7F1D1">
            <w:pPr>
              <w:snapToGrid w:val="0"/>
              <w:spacing w:before="159" w:beforeLines="50"/>
              <w:jc w:val="center"/>
              <w:rPr>
                <w:rFonts w:ascii="仿宋_GB2312" w:hAnsi="宋体" w:eastAsia="仿宋_GB2312"/>
                <w:color w:val="auto"/>
                <w:sz w:val="24"/>
                <w:highlight w:val="none"/>
              </w:rPr>
            </w:pPr>
          </w:p>
        </w:tc>
      </w:tr>
      <w:tr w14:paraId="177C9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331A1583">
            <w:pPr>
              <w:snapToGrid w:val="0"/>
              <w:spacing w:before="159" w:beforeLines="50"/>
              <w:jc w:val="center"/>
              <w:rPr>
                <w:rFonts w:ascii="仿宋_GB2312" w:hAnsi="宋体" w:eastAsia="仿宋_GB2312"/>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5F0F171">
            <w:pPr>
              <w:snapToGrid w:val="0"/>
              <w:spacing w:before="159" w:beforeLines="50"/>
              <w:jc w:val="center"/>
              <w:rPr>
                <w:rFonts w:ascii="仿宋_GB2312" w:hAnsi="宋体" w:eastAsia="仿宋_GB2312"/>
                <w:color w:val="auto"/>
                <w:sz w:val="24"/>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467C6D10">
            <w:pPr>
              <w:jc w:val="center"/>
              <w:rPr>
                <w:rFonts w:ascii="仿宋_GB2312" w:eastAsia="仿宋_GB2312"/>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3654714">
            <w:pPr>
              <w:snapToGrid w:val="0"/>
              <w:spacing w:before="159" w:beforeLines="50"/>
              <w:jc w:val="center"/>
              <w:rPr>
                <w:rFonts w:ascii="仿宋_GB2312" w:hAnsi="宋体" w:eastAsia="仿宋_GB2312"/>
                <w:color w:val="auto"/>
                <w:sz w:val="24"/>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14:paraId="0A6BCE15">
            <w:pPr>
              <w:snapToGrid w:val="0"/>
              <w:spacing w:before="159" w:beforeLines="50"/>
              <w:jc w:val="center"/>
              <w:rPr>
                <w:rFonts w:ascii="仿宋_GB2312" w:hAnsi="宋体" w:eastAsia="仿宋_GB2312"/>
                <w:color w:val="auto"/>
                <w:sz w:val="24"/>
                <w:highlight w:val="none"/>
              </w:rPr>
            </w:pPr>
          </w:p>
        </w:tc>
      </w:tr>
      <w:tr w14:paraId="5172D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4995EDD6">
            <w:pPr>
              <w:snapToGrid w:val="0"/>
              <w:spacing w:before="159" w:beforeLines="50"/>
              <w:jc w:val="center"/>
              <w:rPr>
                <w:rFonts w:ascii="仿宋_GB2312" w:hAnsi="宋体" w:eastAsia="仿宋_GB2312"/>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1A2E5C8F">
            <w:pPr>
              <w:snapToGrid w:val="0"/>
              <w:spacing w:before="159" w:beforeLines="50"/>
              <w:jc w:val="center"/>
              <w:rPr>
                <w:rFonts w:ascii="仿宋_GB2312" w:hAnsi="宋体" w:eastAsia="仿宋_GB2312"/>
                <w:color w:val="auto"/>
                <w:sz w:val="24"/>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0BED520">
            <w:pPr>
              <w:jc w:val="center"/>
              <w:rPr>
                <w:rFonts w:ascii="仿宋_GB2312" w:eastAsia="仿宋_GB2312"/>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7DDD3D5A">
            <w:pPr>
              <w:snapToGrid w:val="0"/>
              <w:spacing w:before="159" w:beforeLines="50"/>
              <w:jc w:val="center"/>
              <w:rPr>
                <w:rFonts w:ascii="仿宋_GB2312" w:hAnsi="宋体" w:eastAsia="仿宋_GB2312"/>
                <w:color w:val="auto"/>
                <w:sz w:val="24"/>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14:paraId="51BF00CB">
            <w:pPr>
              <w:snapToGrid w:val="0"/>
              <w:spacing w:before="159" w:beforeLines="50"/>
              <w:jc w:val="center"/>
              <w:rPr>
                <w:rFonts w:ascii="仿宋_GB2312" w:hAnsi="宋体" w:eastAsia="仿宋_GB2312"/>
                <w:color w:val="auto"/>
                <w:sz w:val="24"/>
                <w:highlight w:val="none"/>
              </w:rPr>
            </w:pPr>
          </w:p>
        </w:tc>
      </w:tr>
      <w:tr w14:paraId="0BAB33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7A33FFFF">
            <w:pPr>
              <w:snapToGrid w:val="0"/>
              <w:spacing w:before="159" w:beforeLines="50"/>
              <w:jc w:val="center"/>
              <w:rPr>
                <w:rFonts w:ascii="仿宋_GB2312" w:hAnsi="宋体" w:eastAsia="仿宋_GB2312"/>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128B090">
            <w:pPr>
              <w:snapToGrid w:val="0"/>
              <w:spacing w:before="159" w:beforeLines="50"/>
              <w:jc w:val="center"/>
              <w:rPr>
                <w:rFonts w:ascii="仿宋_GB2312" w:hAnsi="宋体" w:eastAsia="仿宋_GB2312"/>
                <w:color w:val="auto"/>
                <w:sz w:val="24"/>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2DBF5E0">
            <w:pPr>
              <w:jc w:val="center"/>
              <w:rPr>
                <w:rFonts w:ascii="仿宋_GB2312" w:eastAsia="仿宋_GB2312"/>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45C0C7A">
            <w:pPr>
              <w:snapToGrid w:val="0"/>
              <w:spacing w:before="159" w:beforeLines="50"/>
              <w:jc w:val="center"/>
              <w:rPr>
                <w:rFonts w:ascii="仿宋_GB2312" w:hAnsi="宋体" w:eastAsia="仿宋_GB2312"/>
                <w:color w:val="auto"/>
                <w:sz w:val="24"/>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14:paraId="52183801">
            <w:pPr>
              <w:snapToGrid w:val="0"/>
              <w:spacing w:before="159" w:beforeLines="50"/>
              <w:jc w:val="center"/>
              <w:rPr>
                <w:rFonts w:ascii="仿宋_GB2312" w:hAnsi="宋体" w:eastAsia="仿宋_GB2312"/>
                <w:color w:val="auto"/>
                <w:sz w:val="24"/>
                <w:highlight w:val="none"/>
              </w:rPr>
            </w:pPr>
          </w:p>
        </w:tc>
      </w:tr>
      <w:tr w14:paraId="40158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14:paraId="0CB66BEC">
            <w:pPr>
              <w:snapToGrid w:val="0"/>
              <w:spacing w:before="159" w:beforeLines="50"/>
              <w:jc w:val="center"/>
              <w:rPr>
                <w:rFonts w:ascii="仿宋_GB2312" w:hAnsi="宋体" w:eastAsia="仿宋_GB2312"/>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ECC6306">
            <w:pPr>
              <w:snapToGrid w:val="0"/>
              <w:spacing w:before="159" w:beforeLines="50"/>
              <w:jc w:val="center"/>
              <w:rPr>
                <w:rFonts w:ascii="仿宋_GB2312" w:hAnsi="宋体" w:eastAsia="仿宋_GB2312"/>
                <w:color w:val="auto"/>
                <w:sz w:val="24"/>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638681D">
            <w:pPr>
              <w:jc w:val="center"/>
              <w:rPr>
                <w:rFonts w:ascii="仿宋_GB2312" w:eastAsia="仿宋_GB2312"/>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452BF797">
            <w:pPr>
              <w:snapToGrid w:val="0"/>
              <w:spacing w:before="159" w:beforeLines="50"/>
              <w:jc w:val="center"/>
              <w:rPr>
                <w:rFonts w:ascii="仿宋_GB2312" w:hAnsi="宋体" w:eastAsia="仿宋_GB2312"/>
                <w:color w:val="auto"/>
                <w:sz w:val="24"/>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14:paraId="466CEED9">
            <w:pPr>
              <w:snapToGrid w:val="0"/>
              <w:spacing w:before="159" w:beforeLines="50"/>
              <w:jc w:val="center"/>
              <w:rPr>
                <w:rFonts w:ascii="仿宋_GB2312" w:hAnsi="宋体" w:eastAsia="仿宋_GB2312"/>
                <w:color w:val="auto"/>
                <w:sz w:val="24"/>
                <w:highlight w:val="none"/>
              </w:rPr>
            </w:pPr>
          </w:p>
        </w:tc>
      </w:tr>
      <w:tr w14:paraId="63D7A3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noWrap w:val="0"/>
            <w:vAlign w:val="center"/>
          </w:tcPr>
          <w:p w14:paraId="4D39A748">
            <w:pPr>
              <w:snapToGrid w:val="0"/>
              <w:spacing w:before="159" w:beforeLines="50"/>
              <w:jc w:val="center"/>
              <w:rPr>
                <w:rFonts w:ascii="仿宋_GB2312" w:hAnsi="宋体" w:eastAsia="仿宋_GB2312"/>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77D0B10">
            <w:pPr>
              <w:snapToGrid w:val="0"/>
              <w:spacing w:before="159" w:beforeLines="50"/>
              <w:jc w:val="center"/>
              <w:rPr>
                <w:rFonts w:ascii="仿宋_GB2312" w:hAnsi="宋体" w:eastAsia="仿宋_GB2312"/>
                <w:color w:val="auto"/>
                <w:sz w:val="24"/>
                <w:highlight w:val="none"/>
              </w:rPr>
            </w:pP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2F70510">
            <w:pPr>
              <w:jc w:val="center"/>
              <w:rPr>
                <w:rFonts w:ascii="仿宋_GB2312" w:eastAsia="仿宋_GB2312"/>
                <w:color w:val="auto"/>
                <w:sz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14:paraId="3EA9B9AB">
            <w:pPr>
              <w:snapToGrid w:val="0"/>
              <w:spacing w:before="159" w:beforeLines="50"/>
              <w:jc w:val="center"/>
              <w:rPr>
                <w:rFonts w:ascii="仿宋_GB2312" w:hAnsi="宋体" w:eastAsia="仿宋_GB2312"/>
                <w:color w:val="auto"/>
                <w:sz w:val="24"/>
                <w:highlight w:val="none"/>
              </w:rPr>
            </w:pPr>
          </w:p>
        </w:tc>
        <w:tc>
          <w:tcPr>
            <w:tcW w:w="2387" w:type="dxa"/>
            <w:tcBorders>
              <w:top w:val="single" w:color="auto" w:sz="4" w:space="0"/>
              <w:left w:val="single" w:color="auto" w:sz="4" w:space="0"/>
              <w:bottom w:val="single" w:color="auto" w:sz="4" w:space="0"/>
              <w:right w:val="single" w:color="auto" w:sz="4" w:space="0"/>
            </w:tcBorders>
            <w:noWrap w:val="0"/>
            <w:vAlign w:val="center"/>
          </w:tcPr>
          <w:p w14:paraId="64425C91">
            <w:pPr>
              <w:snapToGrid w:val="0"/>
              <w:spacing w:before="159" w:beforeLines="50"/>
              <w:jc w:val="center"/>
              <w:rPr>
                <w:rFonts w:ascii="仿宋_GB2312" w:hAnsi="宋体" w:eastAsia="仿宋_GB2312"/>
                <w:color w:val="auto"/>
                <w:sz w:val="24"/>
                <w:highlight w:val="none"/>
              </w:rPr>
            </w:pPr>
          </w:p>
        </w:tc>
      </w:tr>
    </w:tbl>
    <w:p w14:paraId="101BA491">
      <w:pPr>
        <w:rPr>
          <w:rFonts w:ascii="仿宋_GB2312" w:hAnsi="宋体" w:eastAsia="仿宋_GB2312"/>
          <w:color w:val="auto"/>
          <w:sz w:val="24"/>
          <w:highlight w:val="none"/>
        </w:rPr>
      </w:pPr>
    </w:p>
    <w:p w14:paraId="6C065521">
      <w:pPr>
        <w:widowControl/>
        <w:adjustRightInd w:val="0"/>
        <w:spacing w:line="240" w:lineRule="atLeast"/>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注：</w:t>
      </w:r>
    </w:p>
    <w:p w14:paraId="0DC62203">
      <w:pPr>
        <w:widowControl/>
        <w:adjustRightInd w:val="0"/>
        <w:spacing w:line="240" w:lineRule="atLeast"/>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1、供应商提交的投标文件中与谈判文件第三部分“项目需求说明”中商务部分的要求有不同时，应逐条填列在偏离表中，否则将认为供应商接受谈判文件的所有要求。完全响应部分不填到此表中。</w:t>
      </w:r>
    </w:p>
    <w:p w14:paraId="313CD07C">
      <w:pPr>
        <w:widowControl/>
        <w:adjustRightInd w:val="0"/>
        <w:spacing w:line="240" w:lineRule="atLeast"/>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2、“偏离说明”一栏选择“正偏离”、“负偏离”进行填写。正偏离的确认和负偏离的是否相应谈判文件，经三分之二评委认定。</w:t>
      </w:r>
    </w:p>
    <w:p w14:paraId="4AE752B2">
      <w:pPr>
        <w:widowControl/>
        <w:adjustRightInd w:val="0"/>
        <w:spacing w:line="240" w:lineRule="atLeast"/>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3、供应商如果虚假响应，将承担被暂停参加</w:t>
      </w:r>
      <w:r>
        <w:rPr>
          <w:rFonts w:hint="eastAsia" w:ascii="仿宋_GB2312" w:hAnsi="宋体" w:eastAsia="仿宋_GB2312" w:cs="宋体"/>
          <w:color w:val="auto"/>
          <w:kern w:val="0"/>
          <w:sz w:val="24"/>
          <w:highlight w:val="none"/>
        </w:rPr>
        <w:t>投标</w:t>
      </w:r>
      <w:r>
        <w:rPr>
          <w:rFonts w:hint="eastAsia" w:ascii="仿宋_GB2312" w:hAnsi="宋体" w:eastAsia="仿宋_GB2312" w:cs="宋体"/>
          <w:color w:val="auto"/>
          <w:kern w:val="0"/>
          <w:sz w:val="24"/>
          <w:highlight w:val="none"/>
          <w:lang w:val="zh-CN"/>
        </w:rPr>
        <w:t>活动的风险。</w:t>
      </w:r>
    </w:p>
    <w:p w14:paraId="16E9A7D9">
      <w:pPr>
        <w:widowControl/>
        <w:adjustRightInd w:val="0"/>
        <w:spacing w:line="240" w:lineRule="atLeast"/>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4、供应商若提供其他增值服务，可以在表中自行据实填写。</w:t>
      </w:r>
    </w:p>
    <w:p w14:paraId="1C81794D">
      <w:pPr>
        <w:widowControl/>
        <w:adjustRightInd w:val="0"/>
        <w:spacing w:line="240" w:lineRule="atLeast"/>
        <w:jc w:val="left"/>
        <w:rPr>
          <w:rFonts w:ascii="仿宋_GB2312" w:hAnsi="宋体" w:eastAsia="仿宋_GB2312" w:cs="宋体"/>
          <w:color w:val="auto"/>
          <w:kern w:val="0"/>
          <w:sz w:val="24"/>
          <w:highlight w:val="none"/>
          <w:lang w:val="zh-CN"/>
        </w:rPr>
      </w:pPr>
    </w:p>
    <w:p w14:paraId="68F9BAAD">
      <w:pPr>
        <w:widowControl/>
        <w:adjustRightInd w:val="0"/>
        <w:spacing w:line="240" w:lineRule="atLeast"/>
        <w:jc w:val="left"/>
        <w:rPr>
          <w:rFonts w:ascii="仿宋_GB2312" w:hAnsi="宋体" w:eastAsia="仿宋_GB2312" w:cs="宋体"/>
          <w:color w:val="auto"/>
          <w:kern w:val="0"/>
          <w:sz w:val="24"/>
          <w:highlight w:val="none"/>
          <w:lang w:val="zh-CN"/>
        </w:rPr>
      </w:pPr>
    </w:p>
    <w:p w14:paraId="488A11DC">
      <w:pPr>
        <w:widowControl/>
        <w:adjustRightInd w:val="0"/>
        <w:spacing w:line="240" w:lineRule="atLeast"/>
        <w:ind w:firstLine="3360" w:firstLineChars="1400"/>
        <w:jc w:val="left"/>
        <w:rPr>
          <w:rFonts w:ascii="仿宋_GB2312"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供应商名称：</w:t>
      </w:r>
      <w:r>
        <w:rPr>
          <w:rFonts w:hint="eastAsia" w:ascii="仿宋_GB2312" w:hAnsi="宋体" w:eastAsia="仿宋_GB2312"/>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（盖章）</w:t>
      </w:r>
    </w:p>
    <w:p w14:paraId="38274484">
      <w:pPr>
        <w:rPr>
          <w:rFonts w:ascii="仿宋_GB2312" w:hAnsi="宋体" w:eastAsia="仿宋_GB2312"/>
          <w:color w:val="auto"/>
          <w:sz w:val="24"/>
          <w:highlight w:val="none"/>
        </w:rPr>
      </w:pPr>
    </w:p>
    <w:p w14:paraId="7348B967">
      <w:pPr>
        <w:spacing w:line="400" w:lineRule="exact"/>
        <w:jc w:val="center"/>
        <w:rPr>
          <w:rFonts w:ascii="仿宋_GB2312" w:hAnsi="宋体" w:eastAsia="仿宋_GB2312"/>
          <w:b/>
          <w:bCs/>
          <w:color w:val="auto"/>
          <w:sz w:val="24"/>
          <w:highlight w:val="none"/>
        </w:rPr>
      </w:pPr>
    </w:p>
    <w:p w14:paraId="45B030D5">
      <w:pPr>
        <w:spacing w:line="400" w:lineRule="exact"/>
        <w:jc w:val="center"/>
        <w:rPr>
          <w:rFonts w:ascii="仿宋_GB2312" w:hAnsi="宋体" w:eastAsia="仿宋_GB2312"/>
          <w:b/>
          <w:bCs/>
          <w:color w:val="auto"/>
          <w:sz w:val="24"/>
          <w:highlight w:val="none"/>
        </w:rPr>
      </w:pPr>
    </w:p>
    <w:p w14:paraId="07C6BA75">
      <w:pPr>
        <w:widowControl/>
        <w:adjustRightInd w:val="0"/>
        <w:spacing w:line="240" w:lineRule="atLeast"/>
        <w:jc w:val="left"/>
        <w:rPr>
          <w:rFonts w:ascii="仿宋_GB2312" w:hAnsi="宋体" w:eastAsia="仿宋_GB2312" w:cs="宋体"/>
          <w:b/>
          <w:color w:val="auto"/>
          <w:kern w:val="0"/>
          <w:sz w:val="24"/>
          <w:highlight w:val="none"/>
          <w:lang w:val="zh-CN"/>
        </w:rPr>
      </w:pPr>
    </w:p>
    <w:p w14:paraId="3F627401">
      <w:pPr>
        <w:widowControl/>
        <w:adjustRightInd w:val="0"/>
        <w:spacing w:line="240" w:lineRule="atLeast"/>
        <w:jc w:val="left"/>
        <w:rPr>
          <w:rFonts w:ascii="仿宋_GB2312" w:hAnsi="宋体" w:eastAsia="仿宋_GB2312" w:cs="宋体"/>
          <w:b/>
          <w:color w:val="auto"/>
          <w:kern w:val="0"/>
          <w:sz w:val="24"/>
          <w:highlight w:val="none"/>
          <w:lang w:val="zh-CN"/>
        </w:rPr>
      </w:pPr>
    </w:p>
    <w:p w14:paraId="74379B24">
      <w:pPr>
        <w:widowControl/>
        <w:adjustRightInd w:val="0"/>
        <w:spacing w:line="240" w:lineRule="atLeast"/>
        <w:jc w:val="left"/>
        <w:rPr>
          <w:rFonts w:ascii="仿宋_GB2312" w:hAnsi="宋体" w:eastAsia="仿宋_GB2312" w:cs="宋体"/>
          <w:b/>
          <w:color w:val="auto"/>
          <w:kern w:val="0"/>
          <w:sz w:val="24"/>
          <w:highlight w:val="none"/>
          <w:lang w:val="zh-CN"/>
        </w:rPr>
      </w:pPr>
    </w:p>
    <w:p w14:paraId="20866FA2">
      <w:pPr>
        <w:widowControl/>
        <w:adjustRightInd w:val="0"/>
        <w:spacing w:line="240" w:lineRule="atLeast"/>
        <w:jc w:val="left"/>
        <w:rPr>
          <w:rFonts w:ascii="仿宋_GB2312" w:hAnsi="宋体" w:eastAsia="仿宋_GB2312" w:cs="宋体"/>
          <w:b/>
          <w:color w:val="auto"/>
          <w:kern w:val="0"/>
          <w:sz w:val="24"/>
          <w:highlight w:val="none"/>
          <w:lang w:val="zh-CN"/>
        </w:rPr>
      </w:pPr>
    </w:p>
    <w:p w14:paraId="3033AD9B">
      <w:pPr>
        <w:widowControl/>
        <w:adjustRightInd w:val="0"/>
        <w:spacing w:line="240" w:lineRule="atLeast"/>
        <w:jc w:val="left"/>
        <w:rPr>
          <w:rFonts w:ascii="仿宋_GB2312" w:hAnsi="宋体" w:eastAsia="仿宋_GB2312" w:cs="宋体"/>
          <w:b/>
          <w:color w:val="auto"/>
          <w:kern w:val="0"/>
          <w:sz w:val="24"/>
          <w:highlight w:val="none"/>
          <w:lang w:val="zh-CN"/>
        </w:rPr>
      </w:pPr>
    </w:p>
    <w:p w14:paraId="5F463CF8">
      <w:pPr>
        <w:widowControl/>
        <w:adjustRightInd w:val="0"/>
        <w:spacing w:line="240" w:lineRule="atLeast"/>
        <w:jc w:val="left"/>
        <w:rPr>
          <w:rFonts w:ascii="仿宋_GB2312" w:hAnsi="宋体" w:eastAsia="仿宋_GB2312" w:cs="宋体"/>
          <w:b/>
          <w:color w:val="auto"/>
          <w:kern w:val="0"/>
          <w:sz w:val="24"/>
          <w:highlight w:val="none"/>
          <w:lang w:val="zh-CN"/>
        </w:rPr>
      </w:pPr>
    </w:p>
    <w:p w14:paraId="6978B0DD">
      <w:pPr>
        <w:widowControl/>
        <w:snapToGrid w:val="0"/>
        <w:spacing w:line="240" w:lineRule="atLeast"/>
        <w:jc w:val="left"/>
        <w:rPr>
          <w:rFonts w:ascii="仿宋_GB2312" w:eastAsia="仿宋_GB2312" w:cs="宋体"/>
          <w:b/>
          <w:color w:val="auto"/>
          <w:kern w:val="0"/>
          <w:sz w:val="24"/>
          <w:highlight w:val="none"/>
          <w:lang w:val="zh-CN"/>
        </w:rPr>
      </w:pPr>
      <w:r>
        <w:rPr>
          <w:rFonts w:hint="eastAsia" w:ascii="仿宋_GB2312" w:eastAsia="仿宋_GB2312" w:cs="宋体"/>
          <w:b/>
          <w:color w:val="auto"/>
          <w:kern w:val="0"/>
          <w:sz w:val="24"/>
          <w:highlight w:val="none"/>
          <w:lang w:val="zh-CN"/>
        </w:rPr>
        <w:br w:type="page"/>
      </w:r>
      <w:r>
        <w:rPr>
          <w:rFonts w:hint="eastAsia" w:ascii="仿宋_GB2312" w:eastAsia="仿宋_GB2312" w:cs="宋体"/>
          <w:b/>
          <w:color w:val="auto"/>
          <w:kern w:val="0"/>
          <w:sz w:val="24"/>
          <w:highlight w:val="none"/>
          <w:lang w:val="zh-CN"/>
        </w:rPr>
        <w:t>附件：</w:t>
      </w:r>
    </w:p>
    <w:p w14:paraId="6C0DDEBE">
      <w:pPr>
        <w:widowControl/>
        <w:snapToGrid w:val="0"/>
        <w:spacing w:line="240" w:lineRule="atLeast"/>
        <w:jc w:val="left"/>
        <w:rPr>
          <w:rFonts w:ascii="仿宋_GB2312" w:eastAsia="仿宋_GB2312" w:cs="宋体"/>
          <w:b/>
          <w:color w:val="auto"/>
          <w:kern w:val="0"/>
          <w:sz w:val="24"/>
          <w:highlight w:val="none"/>
          <w:lang w:val="zh-CN"/>
        </w:rPr>
      </w:pPr>
    </w:p>
    <w:p w14:paraId="19DFFDE9">
      <w:pPr>
        <w:jc w:val="center"/>
        <w:rPr>
          <w:rFonts w:ascii="仿宋_GB2312" w:hAnsi="宋体" w:eastAsia="仿宋_GB2312"/>
          <w:b/>
          <w:color w:val="auto"/>
          <w:sz w:val="24"/>
          <w:highlight w:val="none"/>
          <w:lang w:val="zh-CN"/>
        </w:rPr>
      </w:pPr>
      <w:r>
        <w:rPr>
          <w:rFonts w:hint="eastAsia" w:ascii="仿宋_GB2312" w:hAnsi="宋体" w:eastAsia="仿宋_GB2312"/>
          <w:b/>
          <w:color w:val="auto"/>
          <w:sz w:val="24"/>
          <w:highlight w:val="none"/>
          <w:lang w:val="zh-CN"/>
        </w:rPr>
        <w:t>技术条款偏离表</w:t>
      </w:r>
    </w:p>
    <w:tbl>
      <w:tblPr>
        <w:tblStyle w:val="11"/>
        <w:tblW w:w="8931" w:type="dxa"/>
        <w:jc w:val="center"/>
        <w:tblLayout w:type="fixed"/>
        <w:tblCellMar>
          <w:top w:w="0" w:type="dxa"/>
          <w:left w:w="0" w:type="dxa"/>
          <w:bottom w:w="0" w:type="dxa"/>
          <w:right w:w="0" w:type="dxa"/>
        </w:tblCellMar>
      </w:tblPr>
      <w:tblGrid>
        <w:gridCol w:w="673"/>
        <w:gridCol w:w="1427"/>
        <w:gridCol w:w="2377"/>
        <w:gridCol w:w="1243"/>
        <w:gridCol w:w="1610"/>
        <w:gridCol w:w="1601"/>
      </w:tblGrid>
      <w:tr w14:paraId="4A676526">
        <w:tblPrEx>
          <w:tblCellMar>
            <w:top w:w="0" w:type="dxa"/>
            <w:left w:w="0" w:type="dxa"/>
            <w:bottom w:w="0" w:type="dxa"/>
            <w:right w:w="0" w:type="dxa"/>
          </w:tblCellMar>
        </w:tblPrEx>
        <w:trPr>
          <w:trHeight w:val="284" w:hRule="atLeast"/>
          <w:jc w:val="center"/>
        </w:trPr>
        <w:tc>
          <w:tcPr>
            <w:tcW w:w="5720" w:type="dxa"/>
            <w:gridSpan w:val="4"/>
            <w:tcBorders>
              <w:top w:val="nil"/>
              <w:left w:val="nil"/>
              <w:bottom w:val="single" w:color="auto" w:sz="6" w:space="0"/>
              <w:right w:val="nil"/>
            </w:tcBorders>
            <w:noWrap w:val="0"/>
            <w:vAlign w:val="center"/>
          </w:tcPr>
          <w:p w14:paraId="0B6A8275">
            <w:pPr>
              <w:widowControl/>
              <w:adjustRightInd w:val="0"/>
              <w:spacing w:line="240" w:lineRule="atLeast"/>
              <w:jc w:val="left"/>
              <w:rPr>
                <w:rFonts w:ascii="仿宋_GB2312" w:eastAsia="仿宋_GB2312" w:cs="宋体"/>
                <w:color w:val="auto"/>
                <w:kern w:val="0"/>
                <w:sz w:val="24"/>
                <w:highlight w:val="none"/>
                <w:lang w:val="zh-CN"/>
              </w:rPr>
            </w:pPr>
            <w:r>
              <w:rPr>
                <w:rFonts w:hint="eastAsia" w:ascii="仿宋_GB2312" w:eastAsia="仿宋_GB2312" w:cs="宋体"/>
                <w:color w:val="auto"/>
                <w:kern w:val="0"/>
                <w:sz w:val="24"/>
                <w:highlight w:val="none"/>
                <w:lang w:val="zh-CN"/>
              </w:rPr>
              <w:t>项目名称：</w:t>
            </w:r>
          </w:p>
        </w:tc>
        <w:tc>
          <w:tcPr>
            <w:tcW w:w="3211" w:type="dxa"/>
            <w:gridSpan w:val="2"/>
            <w:tcBorders>
              <w:top w:val="nil"/>
              <w:left w:val="nil"/>
              <w:bottom w:val="single" w:color="auto" w:sz="6" w:space="0"/>
              <w:right w:val="nil"/>
            </w:tcBorders>
            <w:noWrap w:val="0"/>
            <w:vAlign w:val="center"/>
          </w:tcPr>
          <w:p w14:paraId="0B758B01">
            <w:pPr>
              <w:widowControl/>
              <w:adjustRightInd w:val="0"/>
              <w:spacing w:line="240" w:lineRule="atLeast"/>
              <w:jc w:val="left"/>
              <w:rPr>
                <w:rFonts w:ascii="仿宋_GB2312" w:eastAsia="仿宋_GB2312" w:cs="宋体"/>
                <w:color w:val="auto"/>
                <w:kern w:val="0"/>
                <w:sz w:val="24"/>
                <w:highlight w:val="none"/>
                <w:lang w:val="zh-CN"/>
              </w:rPr>
            </w:pPr>
          </w:p>
        </w:tc>
      </w:tr>
      <w:tr w14:paraId="73D86508">
        <w:tblPrEx>
          <w:tblCellMar>
            <w:top w:w="0" w:type="dxa"/>
            <w:left w:w="0" w:type="dxa"/>
            <w:bottom w:w="0" w:type="dxa"/>
            <w:right w:w="0" w:type="dxa"/>
          </w:tblCellMar>
        </w:tblPrEx>
        <w:trPr>
          <w:trHeight w:val="595"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14:paraId="7C631530">
            <w:pPr>
              <w:widowControl/>
              <w:adjustRightInd w:val="0"/>
              <w:spacing w:line="240" w:lineRule="atLeast"/>
              <w:jc w:val="center"/>
              <w:rPr>
                <w:rFonts w:ascii="仿宋_GB2312" w:eastAsia="仿宋_GB2312" w:cs="宋体"/>
                <w:color w:val="auto"/>
                <w:kern w:val="0"/>
                <w:sz w:val="24"/>
                <w:highlight w:val="none"/>
                <w:lang w:val="zh-CN"/>
              </w:rPr>
            </w:pPr>
            <w:r>
              <w:rPr>
                <w:rFonts w:hint="eastAsia" w:ascii="仿宋_GB2312" w:eastAsia="仿宋_GB2312" w:cs="宋体"/>
                <w:color w:val="auto"/>
                <w:kern w:val="0"/>
                <w:sz w:val="24"/>
                <w:highlight w:val="none"/>
                <w:lang w:val="zh-CN"/>
              </w:rPr>
              <w:t>序号</w:t>
            </w:r>
          </w:p>
        </w:tc>
        <w:tc>
          <w:tcPr>
            <w:tcW w:w="1427" w:type="dxa"/>
            <w:tcBorders>
              <w:top w:val="single" w:color="auto" w:sz="6" w:space="0"/>
              <w:left w:val="single" w:color="auto" w:sz="6" w:space="0"/>
              <w:bottom w:val="single" w:color="auto" w:sz="6" w:space="0"/>
              <w:right w:val="single" w:color="auto" w:sz="6" w:space="0"/>
            </w:tcBorders>
            <w:noWrap w:val="0"/>
            <w:vAlign w:val="center"/>
          </w:tcPr>
          <w:p w14:paraId="584B2E51">
            <w:pPr>
              <w:widowControl/>
              <w:adjustRightInd w:val="0"/>
              <w:spacing w:line="240" w:lineRule="atLeast"/>
              <w:jc w:val="center"/>
              <w:rPr>
                <w:rFonts w:ascii="仿宋_GB2312" w:eastAsia="仿宋_GB2312" w:cs="宋体"/>
                <w:color w:val="auto"/>
                <w:kern w:val="0"/>
                <w:sz w:val="24"/>
                <w:highlight w:val="none"/>
                <w:lang w:val="zh-CN"/>
              </w:rPr>
            </w:pPr>
            <w:r>
              <w:rPr>
                <w:rFonts w:hint="eastAsia" w:ascii="仿宋_GB2312" w:eastAsia="仿宋_GB2312" w:cs="宋体"/>
                <w:color w:val="auto"/>
                <w:kern w:val="0"/>
                <w:sz w:val="24"/>
                <w:highlight w:val="none"/>
                <w:lang w:val="zh-CN"/>
              </w:rPr>
              <w:t>货物名称</w:t>
            </w:r>
          </w:p>
        </w:tc>
        <w:tc>
          <w:tcPr>
            <w:tcW w:w="2377" w:type="dxa"/>
            <w:tcBorders>
              <w:top w:val="single" w:color="auto" w:sz="6" w:space="0"/>
              <w:left w:val="single" w:color="auto" w:sz="6" w:space="0"/>
              <w:bottom w:val="single" w:color="auto" w:sz="6" w:space="0"/>
              <w:right w:val="single" w:color="auto" w:sz="6" w:space="0"/>
            </w:tcBorders>
            <w:noWrap w:val="0"/>
            <w:vAlign w:val="center"/>
          </w:tcPr>
          <w:p w14:paraId="68B7FD91">
            <w:pPr>
              <w:widowControl/>
              <w:adjustRightInd w:val="0"/>
              <w:spacing w:line="240" w:lineRule="atLeast"/>
              <w:jc w:val="center"/>
              <w:rPr>
                <w:rFonts w:ascii="仿宋_GB2312" w:eastAsia="仿宋_GB2312" w:cs="宋体"/>
                <w:color w:val="auto"/>
                <w:kern w:val="0"/>
                <w:sz w:val="24"/>
                <w:highlight w:val="none"/>
                <w:lang w:val="zh-CN"/>
              </w:rPr>
            </w:pPr>
            <w:r>
              <w:rPr>
                <w:rFonts w:hint="eastAsia" w:ascii="仿宋_GB2312" w:eastAsia="仿宋_GB2312" w:cs="宋体"/>
                <w:color w:val="auto"/>
                <w:kern w:val="0"/>
                <w:sz w:val="24"/>
                <w:highlight w:val="none"/>
                <w:lang w:val="zh-CN"/>
              </w:rPr>
              <w:t>谈判文件要求</w:t>
            </w:r>
          </w:p>
        </w:tc>
        <w:tc>
          <w:tcPr>
            <w:tcW w:w="2853" w:type="dxa"/>
            <w:gridSpan w:val="2"/>
            <w:tcBorders>
              <w:top w:val="single" w:color="auto" w:sz="6" w:space="0"/>
              <w:left w:val="single" w:color="auto" w:sz="6" w:space="0"/>
              <w:bottom w:val="single" w:color="auto" w:sz="6" w:space="0"/>
              <w:right w:val="single" w:color="auto" w:sz="6" w:space="0"/>
            </w:tcBorders>
            <w:noWrap w:val="0"/>
            <w:vAlign w:val="center"/>
          </w:tcPr>
          <w:p w14:paraId="77F92387">
            <w:pPr>
              <w:widowControl/>
              <w:adjustRightInd w:val="0"/>
              <w:spacing w:line="240" w:lineRule="atLeast"/>
              <w:jc w:val="center"/>
              <w:rPr>
                <w:rFonts w:ascii="仿宋_GB2312" w:eastAsia="仿宋_GB2312" w:cs="宋体"/>
                <w:color w:val="auto"/>
                <w:kern w:val="0"/>
                <w:sz w:val="24"/>
                <w:highlight w:val="none"/>
                <w:lang w:val="zh-CN"/>
              </w:rPr>
            </w:pPr>
            <w:r>
              <w:rPr>
                <w:rFonts w:hint="eastAsia" w:ascii="仿宋_GB2312" w:eastAsia="仿宋_GB2312" w:cs="宋体"/>
                <w:color w:val="auto"/>
                <w:kern w:val="0"/>
                <w:sz w:val="24"/>
                <w:highlight w:val="none"/>
                <w:lang w:val="en-US" w:eastAsia="zh-CN"/>
              </w:rPr>
              <w:t>响应</w:t>
            </w:r>
            <w:r>
              <w:rPr>
                <w:rFonts w:hint="eastAsia" w:ascii="仿宋_GB2312" w:eastAsia="仿宋_GB2312" w:cs="宋体"/>
                <w:color w:val="auto"/>
                <w:kern w:val="0"/>
                <w:sz w:val="24"/>
                <w:highlight w:val="none"/>
                <w:lang w:val="zh-CN"/>
              </w:rPr>
              <w:t>文件响应情况</w:t>
            </w:r>
          </w:p>
        </w:tc>
        <w:tc>
          <w:tcPr>
            <w:tcW w:w="1601" w:type="dxa"/>
            <w:tcBorders>
              <w:top w:val="single" w:color="auto" w:sz="6" w:space="0"/>
              <w:left w:val="single" w:color="auto" w:sz="6" w:space="0"/>
              <w:bottom w:val="single" w:color="auto" w:sz="6" w:space="0"/>
              <w:right w:val="single" w:color="auto" w:sz="6" w:space="0"/>
            </w:tcBorders>
            <w:noWrap w:val="0"/>
            <w:vAlign w:val="center"/>
          </w:tcPr>
          <w:p w14:paraId="47E7B9C5">
            <w:pPr>
              <w:widowControl/>
              <w:adjustRightInd w:val="0"/>
              <w:spacing w:line="240" w:lineRule="atLeast"/>
              <w:jc w:val="center"/>
              <w:rPr>
                <w:rFonts w:ascii="仿宋_GB2312" w:eastAsia="仿宋_GB2312" w:cs="宋体"/>
                <w:color w:val="auto"/>
                <w:kern w:val="0"/>
                <w:sz w:val="24"/>
                <w:highlight w:val="none"/>
                <w:lang w:val="zh-CN"/>
              </w:rPr>
            </w:pPr>
            <w:r>
              <w:rPr>
                <w:rFonts w:hint="eastAsia" w:ascii="仿宋_GB2312" w:eastAsia="仿宋_GB2312" w:cs="宋体"/>
                <w:color w:val="auto"/>
                <w:kern w:val="0"/>
                <w:sz w:val="24"/>
                <w:highlight w:val="none"/>
                <w:lang w:val="zh-CN"/>
              </w:rPr>
              <w:t>偏离说明</w:t>
            </w:r>
          </w:p>
        </w:tc>
      </w:tr>
      <w:tr w14:paraId="4303FE54">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14:paraId="0FD76E5F">
            <w:pPr>
              <w:widowControl/>
              <w:adjustRightInd w:val="0"/>
              <w:spacing w:line="240" w:lineRule="atLeast"/>
              <w:jc w:val="center"/>
              <w:rPr>
                <w:rFonts w:ascii="仿宋_GB2312" w:eastAsia="仿宋_GB2312" w:cs="宋体"/>
                <w:color w:val="auto"/>
                <w:kern w:val="0"/>
                <w:sz w:val="24"/>
                <w:highlight w:val="none"/>
                <w:lang w:val="zh-CN"/>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0C0B69B9">
            <w:pPr>
              <w:widowControl/>
              <w:adjustRightInd w:val="0"/>
              <w:spacing w:line="240" w:lineRule="atLeast"/>
              <w:jc w:val="center"/>
              <w:rPr>
                <w:rFonts w:ascii="仿宋_GB2312" w:eastAsia="仿宋_GB2312" w:cs="宋体"/>
                <w:color w:val="auto"/>
                <w:kern w:val="0"/>
                <w:sz w:val="24"/>
                <w:highlight w:val="none"/>
                <w:lang w:val="zh-CN"/>
              </w:rPr>
            </w:pPr>
          </w:p>
        </w:tc>
        <w:tc>
          <w:tcPr>
            <w:tcW w:w="2377" w:type="dxa"/>
            <w:tcBorders>
              <w:top w:val="single" w:color="auto" w:sz="6" w:space="0"/>
              <w:left w:val="single" w:color="auto" w:sz="6" w:space="0"/>
              <w:bottom w:val="single" w:color="auto" w:sz="6" w:space="0"/>
              <w:right w:val="single" w:color="auto" w:sz="6" w:space="0"/>
            </w:tcBorders>
            <w:noWrap w:val="0"/>
            <w:vAlign w:val="center"/>
          </w:tcPr>
          <w:p w14:paraId="3CBABF9F">
            <w:pPr>
              <w:widowControl/>
              <w:adjustRightInd w:val="0"/>
              <w:spacing w:line="240" w:lineRule="atLeast"/>
              <w:jc w:val="center"/>
              <w:rPr>
                <w:rFonts w:ascii="仿宋_GB2312" w:eastAsia="仿宋_GB2312" w:cs="宋体"/>
                <w:color w:val="auto"/>
                <w:kern w:val="0"/>
                <w:sz w:val="24"/>
                <w:highlight w:val="none"/>
                <w:lang w:val="zh-CN"/>
              </w:rPr>
            </w:pPr>
          </w:p>
        </w:tc>
        <w:tc>
          <w:tcPr>
            <w:tcW w:w="2853" w:type="dxa"/>
            <w:gridSpan w:val="2"/>
            <w:tcBorders>
              <w:top w:val="single" w:color="auto" w:sz="6" w:space="0"/>
              <w:left w:val="single" w:color="auto" w:sz="6" w:space="0"/>
              <w:bottom w:val="single" w:color="auto" w:sz="6" w:space="0"/>
              <w:right w:val="single" w:color="auto" w:sz="6" w:space="0"/>
            </w:tcBorders>
            <w:noWrap w:val="0"/>
            <w:vAlign w:val="center"/>
          </w:tcPr>
          <w:p w14:paraId="18555FC1">
            <w:pPr>
              <w:widowControl/>
              <w:adjustRightInd w:val="0"/>
              <w:spacing w:line="240" w:lineRule="atLeast"/>
              <w:jc w:val="center"/>
              <w:rPr>
                <w:rFonts w:ascii="仿宋_GB2312" w:eastAsia="仿宋_GB2312" w:cs="宋体"/>
                <w:color w:val="auto"/>
                <w:kern w:val="0"/>
                <w:sz w:val="24"/>
                <w:highlight w:val="none"/>
                <w:lang w:val="zh-CN"/>
              </w:rPr>
            </w:pPr>
          </w:p>
        </w:tc>
        <w:tc>
          <w:tcPr>
            <w:tcW w:w="1601" w:type="dxa"/>
            <w:tcBorders>
              <w:top w:val="single" w:color="auto" w:sz="6" w:space="0"/>
              <w:left w:val="single" w:color="auto" w:sz="6" w:space="0"/>
              <w:bottom w:val="single" w:color="auto" w:sz="6" w:space="0"/>
              <w:right w:val="single" w:color="auto" w:sz="6" w:space="0"/>
            </w:tcBorders>
            <w:noWrap w:val="0"/>
            <w:vAlign w:val="center"/>
          </w:tcPr>
          <w:p w14:paraId="0C9CC5DF">
            <w:pPr>
              <w:widowControl/>
              <w:adjustRightInd w:val="0"/>
              <w:spacing w:line="240" w:lineRule="atLeast"/>
              <w:jc w:val="center"/>
              <w:rPr>
                <w:rFonts w:ascii="仿宋_GB2312" w:eastAsia="仿宋_GB2312" w:cs="宋体"/>
                <w:color w:val="auto"/>
                <w:kern w:val="0"/>
                <w:sz w:val="24"/>
                <w:highlight w:val="none"/>
                <w:lang w:val="zh-CN"/>
              </w:rPr>
            </w:pPr>
          </w:p>
        </w:tc>
      </w:tr>
      <w:tr w14:paraId="394F0EDD">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14:paraId="29620F6C">
            <w:pPr>
              <w:widowControl/>
              <w:adjustRightInd w:val="0"/>
              <w:spacing w:line="240" w:lineRule="atLeast"/>
              <w:jc w:val="center"/>
              <w:rPr>
                <w:rFonts w:ascii="仿宋_GB2312" w:eastAsia="仿宋_GB2312" w:cs="宋体"/>
                <w:color w:val="auto"/>
                <w:kern w:val="0"/>
                <w:sz w:val="24"/>
                <w:highlight w:val="none"/>
                <w:lang w:val="zh-CN"/>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6F584E31">
            <w:pPr>
              <w:widowControl/>
              <w:adjustRightInd w:val="0"/>
              <w:spacing w:line="240" w:lineRule="atLeast"/>
              <w:jc w:val="center"/>
              <w:rPr>
                <w:rFonts w:ascii="仿宋_GB2312" w:eastAsia="仿宋_GB2312" w:cs="宋体"/>
                <w:color w:val="auto"/>
                <w:kern w:val="0"/>
                <w:sz w:val="24"/>
                <w:highlight w:val="none"/>
                <w:lang w:val="zh-CN"/>
              </w:rPr>
            </w:pPr>
          </w:p>
        </w:tc>
        <w:tc>
          <w:tcPr>
            <w:tcW w:w="2377" w:type="dxa"/>
            <w:tcBorders>
              <w:top w:val="single" w:color="auto" w:sz="6" w:space="0"/>
              <w:left w:val="single" w:color="auto" w:sz="6" w:space="0"/>
              <w:bottom w:val="single" w:color="auto" w:sz="6" w:space="0"/>
              <w:right w:val="single" w:color="auto" w:sz="6" w:space="0"/>
            </w:tcBorders>
            <w:noWrap w:val="0"/>
            <w:vAlign w:val="center"/>
          </w:tcPr>
          <w:p w14:paraId="627242E6">
            <w:pPr>
              <w:widowControl/>
              <w:adjustRightInd w:val="0"/>
              <w:spacing w:line="240" w:lineRule="atLeast"/>
              <w:jc w:val="center"/>
              <w:rPr>
                <w:rFonts w:ascii="仿宋_GB2312" w:eastAsia="仿宋_GB2312" w:cs="宋体"/>
                <w:color w:val="auto"/>
                <w:kern w:val="0"/>
                <w:sz w:val="24"/>
                <w:highlight w:val="none"/>
                <w:lang w:val="zh-CN"/>
              </w:rPr>
            </w:pPr>
          </w:p>
        </w:tc>
        <w:tc>
          <w:tcPr>
            <w:tcW w:w="2853" w:type="dxa"/>
            <w:gridSpan w:val="2"/>
            <w:tcBorders>
              <w:top w:val="single" w:color="auto" w:sz="6" w:space="0"/>
              <w:left w:val="single" w:color="auto" w:sz="6" w:space="0"/>
              <w:bottom w:val="single" w:color="auto" w:sz="6" w:space="0"/>
              <w:right w:val="single" w:color="auto" w:sz="6" w:space="0"/>
            </w:tcBorders>
            <w:noWrap w:val="0"/>
            <w:vAlign w:val="center"/>
          </w:tcPr>
          <w:p w14:paraId="08BB77C5">
            <w:pPr>
              <w:widowControl/>
              <w:adjustRightInd w:val="0"/>
              <w:spacing w:line="240" w:lineRule="atLeast"/>
              <w:jc w:val="center"/>
              <w:rPr>
                <w:rFonts w:ascii="仿宋_GB2312" w:eastAsia="仿宋_GB2312" w:cs="宋体"/>
                <w:color w:val="auto"/>
                <w:kern w:val="0"/>
                <w:sz w:val="24"/>
                <w:highlight w:val="none"/>
                <w:lang w:val="zh-CN"/>
              </w:rPr>
            </w:pPr>
          </w:p>
        </w:tc>
        <w:tc>
          <w:tcPr>
            <w:tcW w:w="1601" w:type="dxa"/>
            <w:tcBorders>
              <w:top w:val="single" w:color="auto" w:sz="6" w:space="0"/>
              <w:left w:val="single" w:color="auto" w:sz="6" w:space="0"/>
              <w:bottom w:val="single" w:color="auto" w:sz="6" w:space="0"/>
              <w:right w:val="single" w:color="auto" w:sz="6" w:space="0"/>
            </w:tcBorders>
            <w:noWrap w:val="0"/>
            <w:vAlign w:val="center"/>
          </w:tcPr>
          <w:p w14:paraId="7837F08E">
            <w:pPr>
              <w:widowControl/>
              <w:adjustRightInd w:val="0"/>
              <w:spacing w:line="240" w:lineRule="atLeast"/>
              <w:jc w:val="center"/>
              <w:rPr>
                <w:rFonts w:ascii="仿宋_GB2312" w:eastAsia="仿宋_GB2312" w:cs="宋体"/>
                <w:color w:val="auto"/>
                <w:kern w:val="0"/>
                <w:sz w:val="24"/>
                <w:highlight w:val="none"/>
                <w:lang w:val="zh-CN"/>
              </w:rPr>
            </w:pPr>
          </w:p>
        </w:tc>
      </w:tr>
      <w:tr w14:paraId="1297BBBC">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14:paraId="32AE0433">
            <w:pPr>
              <w:widowControl/>
              <w:adjustRightInd w:val="0"/>
              <w:spacing w:line="240" w:lineRule="atLeast"/>
              <w:jc w:val="center"/>
              <w:rPr>
                <w:rFonts w:ascii="仿宋_GB2312" w:eastAsia="仿宋_GB2312" w:cs="宋体"/>
                <w:color w:val="auto"/>
                <w:kern w:val="0"/>
                <w:sz w:val="24"/>
                <w:highlight w:val="none"/>
                <w:lang w:val="zh-CN"/>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59E8F5D8">
            <w:pPr>
              <w:widowControl/>
              <w:adjustRightInd w:val="0"/>
              <w:spacing w:line="240" w:lineRule="atLeast"/>
              <w:jc w:val="center"/>
              <w:rPr>
                <w:rFonts w:ascii="仿宋_GB2312" w:eastAsia="仿宋_GB2312" w:cs="宋体"/>
                <w:color w:val="auto"/>
                <w:kern w:val="0"/>
                <w:sz w:val="24"/>
                <w:highlight w:val="none"/>
                <w:lang w:val="zh-CN"/>
              </w:rPr>
            </w:pPr>
          </w:p>
        </w:tc>
        <w:tc>
          <w:tcPr>
            <w:tcW w:w="2377" w:type="dxa"/>
            <w:tcBorders>
              <w:top w:val="single" w:color="auto" w:sz="6" w:space="0"/>
              <w:left w:val="single" w:color="auto" w:sz="6" w:space="0"/>
              <w:bottom w:val="single" w:color="auto" w:sz="6" w:space="0"/>
              <w:right w:val="single" w:color="auto" w:sz="6" w:space="0"/>
            </w:tcBorders>
            <w:noWrap w:val="0"/>
            <w:vAlign w:val="center"/>
          </w:tcPr>
          <w:p w14:paraId="2003A8F2">
            <w:pPr>
              <w:widowControl/>
              <w:adjustRightInd w:val="0"/>
              <w:spacing w:line="240" w:lineRule="atLeast"/>
              <w:jc w:val="center"/>
              <w:rPr>
                <w:rFonts w:ascii="仿宋_GB2312" w:eastAsia="仿宋_GB2312" w:cs="宋体"/>
                <w:color w:val="auto"/>
                <w:kern w:val="0"/>
                <w:sz w:val="24"/>
                <w:highlight w:val="none"/>
                <w:lang w:val="zh-CN"/>
              </w:rPr>
            </w:pPr>
          </w:p>
        </w:tc>
        <w:tc>
          <w:tcPr>
            <w:tcW w:w="2853" w:type="dxa"/>
            <w:gridSpan w:val="2"/>
            <w:tcBorders>
              <w:top w:val="single" w:color="auto" w:sz="6" w:space="0"/>
              <w:left w:val="single" w:color="auto" w:sz="6" w:space="0"/>
              <w:bottom w:val="single" w:color="auto" w:sz="6" w:space="0"/>
              <w:right w:val="single" w:color="auto" w:sz="6" w:space="0"/>
            </w:tcBorders>
            <w:noWrap w:val="0"/>
            <w:vAlign w:val="center"/>
          </w:tcPr>
          <w:p w14:paraId="78AD8C08">
            <w:pPr>
              <w:widowControl/>
              <w:adjustRightInd w:val="0"/>
              <w:spacing w:line="240" w:lineRule="atLeast"/>
              <w:jc w:val="center"/>
              <w:rPr>
                <w:rFonts w:ascii="仿宋_GB2312" w:eastAsia="仿宋_GB2312" w:cs="宋体"/>
                <w:color w:val="auto"/>
                <w:kern w:val="0"/>
                <w:sz w:val="24"/>
                <w:highlight w:val="none"/>
                <w:lang w:val="zh-CN"/>
              </w:rPr>
            </w:pPr>
          </w:p>
        </w:tc>
        <w:tc>
          <w:tcPr>
            <w:tcW w:w="1601" w:type="dxa"/>
            <w:tcBorders>
              <w:top w:val="single" w:color="auto" w:sz="6" w:space="0"/>
              <w:left w:val="single" w:color="auto" w:sz="6" w:space="0"/>
              <w:bottom w:val="single" w:color="auto" w:sz="6" w:space="0"/>
              <w:right w:val="single" w:color="auto" w:sz="6" w:space="0"/>
            </w:tcBorders>
            <w:noWrap w:val="0"/>
            <w:vAlign w:val="center"/>
          </w:tcPr>
          <w:p w14:paraId="6B272F68">
            <w:pPr>
              <w:widowControl/>
              <w:adjustRightInd w:val="0"/>
              <w:spacing w:line="240" w:lineRule="atLeast"/>
              <w:jc w:val="center"/>
              <w:rPr>
                <w:rFonts w:ascii="仿宋_GB2312" w:eastAsia="仿宋_GB2312" w:cs="宋体"/>
                <w:color w:val="auto"/>
                <w:kern w:val="0"/>
                <w:sz w:val="24"/>
                <w:highlight w:val="none"/>
                <w:lang w:val="zh-CN"/>
              </w:rPr>
            </w:pPr>
          </w:p>
        </w:tc>
      </w:tr>
      <w:tr w14:paraId="361A30C8">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14:paraId="7DE969F4">
            <w:pPr>
              <w:widowControl/>
              <w:adjustRightInd w:val="0"/>
              <w:spacing w:line="240" w:lineRule="atLeast"/>
              <w:jc w:val="center"/>
              <w:rPr>
                <w:rFonts w:ascii="仿宋_GB2312" w:eastAsia="仿宋_GB2312" w:cs="宋体"/>
                <w:color w:val="auto"/>
                <w:kern w:val="0"/>
                <w:sz w:val="24"/>
                <w:highlight w:val="none"/>
                <w:lang w:val="zh-CN"/>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25ED27FB">
            <w:pPr>
              <w:widowControl/>
              <w:adjustRightInd w:val="0"/>
              <w:spacing w:line="240" w:lineRule="atLeast"/>
              <w:jc w:val="center"/>
              <w:rPr>
                <w:rFonts w:ascii="仿宋_GB2312" w:eastAsia="仿宋_GB2312" w:cs="宋体"/>
                <w:color w:val="auto"/>
                <w:kern w:val="0"/>
                <w:sz w:val="24"/>
                <w:highlight w:val="none"/>
                <w:lang w:val="zh-CN"/>
              </w:rPr>
            </w:pPr>
          </w:p>
        </w:tc>
        <w:tc>
          <w:tcPr>
            <w:tcW w:w="2377" w:type="dxa"/>
            <w:tcBorders>
              <w:top w:val="single" w:color="auto" w:sz="6" w:space="0"/>
              <w:left w:val="single" w:color="auto" w:sz="6" w:space="0"/>
              <w:bottom w:val="single" w:color="auto" w:sz="6" w:space="0"/>
              <w:right w:val="single" w:color="auto" w:sz="6" w:space="0"/>
            </w:tcBorders>
            <w:noWrap w:val="0"/>
            <w:vAlign w:val="center"/>
          </w:tcPr>
          <w:p w14:paraId="0A5F9945">
            <w:pPr>
              <w:widowControl/>
              <w:adjustRightInd w:val="0"/>
              <w:spacing w:line="240" w:lineRule="atLeast"/>
              <w:jc w:val="center"/>
              <w:rPr>
                <w:rFonts w:ascii="仿宋_GB2312" w:eastAsia="仿宋_GB2312" w:cs="宋体"/>
                <w:color w:val="auto"/>
                <w:kern w:val="0"/>
                <w:sz w:val="24"/>
                <w:highlight w:val="none"/>
                <w:lang w:val="zh-CN"/>
              </w:rPr>
            </w:pPr>
          </w:p>
        </w:tc>
        <w:tc>
          <w:tcPr>
            <w:tcW w:w="2853" w:type="dxa"/>
            <w:gridSpan w:val="2"/>
            <w:tcBorders>
              <w:top w:val="single" w:color="auto" w:sz="6" w:space="0"/>
              <w:left w:val="single" w:color="auto" w:sz="6" w:space="0"/>
              <w:bottom w:val="single" w:color="auto" w:sz="6" w:space="0"/>
              <w:right w:val="single" w:color="auto" w:sz="6" w:space="0"/>
            </w:tcBorders>
            <w:noWrap w:val="0"/>
            <w:vAlign w:val="center"/>
          </w:tcPr>
          <w:p w14:paraId="5F1A7837">
            <w:pPr>
              <w:widowControl/>
              <w:adjustRightInd w:val="0"/>
              <w:spacing w:line="240" w:lineRule="atLeast"/>
              <w:jc w:val="center"/>
              <w:rPr>
                <w:rFonts w:ascii="仿宋_GB2312" w:eastAsia="仿宋_GB2312" w:cs="宋体"/>
                <w:color w:val="auto"/>
                <w:kern w:val="0"/>
                <w:sz w:val="24"/>
                <w:highlight w:val="none"/>
                <w:lang w:val="zh-CN"/>
              </w:rPr>
            </w:pPr>
          </w:p>
        </w:tc>
        <w:tc>
          <w:tcPr>
            <w:tcW w:w="1601" w:type="dxa"/>
            <w:tcBorders>
              <w:top w:val="single" w:color="auto" w:sz="6" w:space="0"/>
              <w:left w:val="single" w:color="auto" w:sz="6" w:space="0"/>
              <w:bottom w:val="single" w:color="auto" w:sz="6" w:space="0"/>
              <w:right w:val="single" w:color="auto" w:sz="6" w:space="0"/>
            </w:tcBorders>
            <w:noWrap w:val="0"/>
            <w:vAlign w:val="center"/>
          </w:tcPr>
          <w:p w14:paraId="04C8CC33">
            <w:pPr>
              <w:widowControl/>
              <w:adjustRightInd w:val="0"/>
              <w:spacing w:line="240" w:lineRule="atLeast"/>
              <w:jc w:val="center"/>
              <w:rPr>
                <w:rFonts w:ascii="仿宋_GB2312" w:eastAsia="仿宋_GB2312" w:cs="宋体"/>
                <w:color w:val="auto"/>
                <w:kern w:val="0"/>
                <w:sz w:val="24"/>
                <w:highlight w:val="none"/>
                <w:lang w:val="zh-CN"/>
              </w:rPr>
            </w:pPr>
          </w:p>
        </w:tc>
      </w:tr>
      <w:tr w14:paraId="6DAD3336">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14:paraId="7BB50323">
            <w:pPr>
              <w:widowControl/>
              <w:adjustRightInd w:val="0"/>
              <w:spacing w:line="240" w:lineRule="atLeast"/>
              <w:jc w:val="center"/>
              <w:rPr>
                <w:rFonts w:ascii="仿宋_GB2312" w:eastAsia="仿宋_GB2312" w:cs="宋体"/>
                <w:color w:val="auto"/>
                <w:kern w:val="0"/>
                <w:sz w:val="24"/>
                <w:highlight w:val="none"/>
                <w:lang w:val="zh-CN"/>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418975C5">
            <w:pPr>
              <w:widowControl/>
              <w:adjustRightInd w:val="0"/>
              <w:spacing w:line="240" w:lineRule="atLeast"/>
              <w:jc w:val="center"/>
              <w:rPr>
                <w:rFonts w:ascii="仿宋_GB2312" w:eastAsia="仿宋_GB2312" w:cs="宋体"/>
                <w:color w:val="auto"/>
                <w:kern w:val="0"/>
                <w:sz w:val="24"/>
                <w:highlight w:val="none"/>
                <w:lang w:val="zh-CN"/>
              </w:rPr>
            </w:pPr>
          </w:p>
        </w:tc>
        <w:tc>
          <w:tcPr>
            <w:tcW w:w="2377" w:type="dxa"/>
            <w:tcBorders>
              <w:top w:val="single" w:color="auto" w:sz="6" w:space="0"/>
              <w:left w:val="single" w:color="auto" w:sz="6" w:space="0"/>
              <w:bottom w:val="single" w:color="auto" w:sz="6" w:space="0"/>
              <w:right w:val="single" w:color="auto" w:sz="6" w:space="0"/>
            </w:tcBorders>
            <w:noWrap w:val="0"/>
            <w:vAlign w:val="center"/>
          </w:tcPr>
          <w:p w14:paraId="33051F19">
            <w:pPr>
              <w:widowControl/>
              <w:adjustRightInd w:val="0"/>
              <w:spacing w:line="240" w:lineRule="atLeast"/>
              <w:jc w:val="center"/>
              <w:rPr>
                <w:rFonts w:ascii="仿宋_GB2312" w:eastAsia="仿宋_GB2312" w:cs="宋体"/>
                <w:color w:val="auto"/>
                <w:kern w:val="0"/>
                <w:sz w:val="24"/>
                <w:highlight w:val="none"/>
                <w:lang w:val="zh-CN"/>
              </w:rPr>
            </w:pPr>
          </w:p>
        </w:tc>
        <w:tc>
          <w:tcPr>
            <w:tcW w:w="2853" w:type="dxa"/>
            <w:gridSpan w:val="2"/>
            <w:tcBorders>
              <w:top w:val="single" w:color="auto" w:sz="6" w:space="0"/>
              <w:left w:val="single" w:color="auto" w:sz="6" w:space="0"/>
              <w:bottom w:val="single" w:color="auto" w:sz="6" w:space="0"/>
              <w:right w:val="single" w:color="auto" w:sz="6" w:space="0"/>
            </w:tcBorders>
            <w:noWrap w:val="0"/>
            <w:vAlign w:val="center"/>
          </w:tcPr>
          <w:p w14:paraId="3F79E7EF">
            <w:pPr>
              <w:widowControl/>
              <w:adjustRightInd w:val="0"/>
              <w:spacing w:line="240" w:lineRule="atLeast"/>
              <w:jc w:val="center"/>
              <w:rPr>
                <w:rFonts w:ascii="仿宋_GB2312" w:eastAsia="仿宋_GB2312" w:cs="宋体"/>
                <w:color w:val="auto"/>
                <w:kern w:val="0"/>
                <w:sz w:val="24"/>
                <w:highlight w:val="none"/>
                <w:lang w:val="zh-CN"/>
              </w:rPr>
            </w:pPr>
          </w:p>
        </w:tc>
        <w:tc>
          <w:tcPr>
            <w:tcW w:w="1601" w:type="dxa"/>
            <w:tcBorders>
              <w:top w:val="single" w:color="auto" w:sz="6" w:space="0"/>
              <w:left w:val="single" w:color="auto" w:sz="6" w:space="0"/>
              <w:bottom w:val="single" w:color="auto" w:sz="6" w:space="0"/>
              <w:right w:val="single" w:color="auto" w:sz="6" w:space="0"/>
            </w:tcBorders>
            <w:noWrap w:val="0"/>
            <w:vAlign w:val="center"/>
          </w:tcPr>
          <w:p w14:paraId="0B46BD3F">
            <w:pPr>
              <w:widowControl/>
              <w:adjustRightInd w:val="0"/>
              <w:spacing w:line="240" w:lineRule="atLeast"/>
              <w:jc w:val="center"/>
              <w:rPr>
                <w:rFonts w:ascii="仿宋_GB2312" w:eastAsia="仿宋_GB2312" w:cs="宋体"/>
                <w:color w:val="auto"/>
                <w:kern w:val="0"/>
                <w:sz w:val="24"/>
                <w:highlight w:val="none"/>
                <w:lang w:val="zh-CN"/>
              </w:rPr>
            </w:pPr>
          </w:p>
        </w:tc>
      </w:tr>
      <w:tr w14:paraId="5629AF00">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14:paraId="372E05C0">
            <w:pPr>
              <w:widowControl/>
              <w:adjustRightInd w:val="0"/>
              <w:spacing w:line="240" w:lineRule="atLeast"/>
              <w:jc w:val="center"/>
              <w:rPr>
                <w:rFonts w:ascii="仿宋_GB2312" w:eastAsia="仿宋_GB2312" w:cs="宋体"/>
                <w:color w:val="auto"/>
                <w:kern w:val="0"/>
                <w:sz w:val="24"/>
                <w:highlight w:val="none"/>
                <w:lang w:val="zh-CN"/>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612855EA">
            <w:pPr>
              <w:widowControl/>
              <w:adjustRightInd w:val="0"/>
              <w:spacing w:line="240" w:lineRule="atLeast"/>
              <w:jc w:val="center"/>
              <w:rPr>
                <w:rFonts w:ascii="仿宋_GB2312" w:eastAsia="仿宋_GB2312" w:cs="宋体"/>
                <w:color w:val="auto"/>
                <w:kern w:val="0"/>
                <w:sz w:val="24"/>
                <w:highlight w:val="none"/>
                <w:lang w:val="zh-CN"/>
              </w:rPr>
            </w:pPr>
          </w:p>
        </w:tc>
        <w:tc>
          <w:tcPr>
            <w:tcW w:w="2377" w:type="dxa"/>
            <w:tcBorders>
              <w:top w:val="single" w:color="auto" w:sz="6" w:space="0"/>
              <w:left w:val="single" w:color="auto" w:sz="6" w:space="0"/>
              <w:bottom w:val="single" w:color="auto" w:sz="6" w:space="0"/>
              <w:right w:val="single" w:color="auto" w:sz="6" w:space="0"/>
            </w:tcBorders>
            <w:noWrap w:val="0"/>
            <w:vAlign w:val="center"/>
          </w:tcPr>
          <w:p w14:paraId="23318E5E">
            <w:pPr>
              <w:widowControl/>
              <w:adjustRightInd w:val="0"/>
              <w:spacing w:line="240" w:lineRule="atLeast"/>
              <w:jc w:val="center"/>
              <w:rPr>
                <w:rFonts w:ascii="仿宋_GB2312" w:eastAsia="仿宋_GB2312" w:cs="宋体"/>
                <w:color w:val="auto"/>
                <w:kern w:val="0"/>
                <w:sz w:val="24"/>
                <w:highlight w:val="none"/>
                <w:lang w:val="zh-CN"/>
              </w:rPr>
            </w:pPr>
          </w:p>
        </w:tc>
        <w:tc>
          <w:tcPr>
            <w:tcW w:w="2853" w:type="dxa"/>
            <w:gridSpan w:val="2"/>
            <w:tcBorders>
              <w:top w:val="single" w:color="auto" w:sz="6" w:space="0"/>
              <w:left w:val="single" w:color="auto" w:sz="6" w:space="0"/>
              <w:bottom w:val="single" w:color="auto" w:sz="6" w:space="0"/>
              <w:right w:val="single" w:color="auto" w:sz="6" w:space="0"/>
            </w:tcBorders>
            <w:noWrap w:val="0"/>
            <w:vAlign w:val="center"/>
          </w:tcPr>
          <w:p w14:paraId="362A0BDC">
            <w:pPr>
              <w:widowControl/>
              <w:adjustRightInd w:val="0"/>
              <w:spacing w:line="240" w:lineRule="atLeast"/>
              <w:jc w:val="center"/>
              <w:rPr>
                <w:rFonts w:ascii="仿宋_GB2312" w:eastAsia="仿宋_GB2312" w:cs="宋体"/>
                <w:color w:val="auto"/>
                <w:kern w:val="0"/>
                <w:sz w:val="24"/>
                <w:highlight w:val="none"/>
                <w:lang w:val="zh-CN"/>
              </w:rPr>
            </w:pPr>
          </w:p>
        </w:tc>
        <w:tc>
          <w:tcPr>
            <w:tcW w:w="1601" w:type="dxa"/>
            <w:tcBorders>
              <w:top w:val="single" w:color="auto" w:sz="6" w:space="0"/>
              <w:left w:val="single" w:color="auto" w:sz="6" w:space="0"/>
              <w:bottom w:val="single" w:color="auto" w:sz="6" w:space="0"/>
              <w:right w:val="single" w:color="auto" w:sz="6" w:space="0"/>
            </w:tcBorders>
            <w:noWrap w:val="0"/>
            <w:vAlign w:val="center"/>
          </w:tcPr>
          <w:p w14:paraId="4EFABA5A">
            <w:pPr>
              <w:widowControl/>
              <w:adjustRightInd w:val="0"/>
              <w:spacing w:line="240" w:lineRule="atLeast"/>
              <w:jc w:val="center"/>
              <w:rPr>
                <w:rFonts w:ascii="仿宋_GB2312" w:eastAsia="仿宋_GB2312" w:cs="宋体"/>
                <w:color w:val="auto"/>
                <w:kern w:val="0"/>
                <w:sz w:val="24"/>
                <w:highlight w:val="none"/>
                <w:lang w:val="zh-CN"/>
              </w:rPr>
            </w:pPr>
          </w:p>
        </w:tc>
      </w:tr>
      <w:tr w14:paraId="16E38E45">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14:paraId="282BF27A">
            <w:pPr>
              <w:widowControl/>
              <w:adjustRightInd w:val="0"/>
              <w:spacing w:line="240" w:lineRule="atLeast"/>
              <w:jc w:val="center"/>
              <w:rPr>
                <w:rFonts w:ascii="仿宋_GB2312" w:eastAsia="仿宋_GB2312" w:cs="宋体"/>
                <w:color w:val="auto"/>
                <w:kern w:val="0"/>
                <w:sz w:val="24"/>
                <w:highlight w:val="none"/>
                <w:lang w:val="zh-CN"/>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7E900CAD">
            <w:pPr>
              <w:widowControl/>
              <w:adjustRightInd w:val="0"/>
              <w:spacing w:line="240" w:lineRule="atLeast"/>
              <w:jc w:val="center"/>
              <w:rPr>
                <w:rFonts w:ascii="仿宋_GB2312" w:eastAsia="仿宋_GB2312" w:cs="宋体"/>
                <w:color w:val="auto"/>
                <w:kern w:val="0"/>
                <w:sz w:val="24"/>
                <w:highlight w:val="none"/>
                <w:lang w:val="zh-CN"/>
              </w:rPr>
            </w:pPr>
          </w:p>
        </w:tc>
        <w:tc>
          <w:tcPr>
            <w:tcW w:w="2377" w:type="dxa"/>
            <w:tcBorders>
              <w:top w:val="single" w:color="auto" w:sz="6" w:space="0"/>
              <w:left w:val="single" w:color="auto" w:sz="6" w:space="0"/>
              <w:bottom w:val="single" w:color="auto" w:sz="6" w:space="0"/>
              <w:right w:val="single" w:color="auto" w:sz="6" w:space="0"/>
            </w:tcBorders>
            <w:noWrap w:val="0"/>
            <w:vAlign w:val="center"/>
          </w:tcPr>
          <w:p w14:paraId="45A0B31E">
            <w:pPr>
              <w:widowControl/>
              <w:adjustRightInd w:val="0"/>
              <w:spacing w:line="240" w:lineRule="atLeast"/>
              <w:jc w:val="center"/>
              <w:rPr>
                <w:rFonts w:ascii="仿宋_GB2312" w:eastAsia="仿宋_GB2312" w:cs="宋体"/>
                <w:color w:val="auto"/>
                <w:kern w:val="0"/>
                <w:sz w:val="24"/>
                <w:highlight w:val="none"/>
                <w:lang w:val="zh-CN"/>
              </w:rPr>
            </w:pPr>
          </w:p>
        </w:tc>
        <w:tc>
          <w:tcPr>
            <w:tcW w:w="2853" w:type="dxa"/>
            <w:gridSpan w:val="2"/>
            <w:tcBorders>
              <w:top w:val="single" w:color="auto" w:sz="6" w:space="0"/>
              <w:left w:val="single" w:color="auto" w:sz="6" w:space="0"/>
              <w:bottom w:val="single" w:color="auto" w:sz="6" w:space="0"/>
              <w:right w:val="single" w:color="auto" w:sz="6" w:space="0"/>
            </w:tcBorders>
            <w:noWrap w:val="0"/>
            <w:vAlign w:val="center"/>
          </w:tcPr>
          <w:p w14:paraId="71F10AFD">
            <w:pPr>
              <w:widowControl/>
              <w:adjustRightInd w:val="0"/>
              <w:spacing w:line="240" w:lineRule="atLeast"/>
              <w:jc w:val="center"/>
              <w:rPr>
                <w:rFonts w:ascii="仿宋_GB2312" w:eastAsia="仿宋_GB2312" w:cs="宋体"/>
                <w:color w:val="auto"/>
                <w:kern w:val="0"/>
                <w:sz w:val="24"/>
                <w:highlight w:val="none"/>
                <w:lang w:val="zh-CN"/>
              </w:rPr>
            </w:pPr>
          </w:p>
        </w:tc>
        <w:tc>
          <w:tcPr>
            <w:tcW w:w="1601" w:type="dxa"/>
            <w:tcBorders>
              <w:top w:val="single" w:color="auto" w:sz="6" w:space="0"/>
              <w:left w:val="single" w:color="auto" w:sz="6" w:space="0"/>
              <w:bottom w:val="single" w:color="auto" w:sz="6" w:space="0"/>
              <w:right w:val="single" w:color="auto" w:sz="6" w:space="0"/>
            </w:tcBorders>
            <w:noWrap w:val="0"/>
            <w:vAlign w:val="center"/>
          </w:tcPr>
          <w:p w14:paraId="1EB8CEAD">
            <w:pPr>
              <w:widowControl/>
              <w:adjustRightInd w:val="0"/>
              <w:spacing w:line="240" w:lineRule="atLeast"/>
              <w:jc w:val="center"/>
              <w:rPr>
                <w:rFonts w:ascii="仿宋_GB2312" w:eastAsia="仿宋_GB2312" w:cs="宋体"/>
                <w:color w:val="auto"/>
                <w:kern w:val="0"/>
                <w:sz w:val="24"/>
                <w:highlight w:val="none"/>
                <w:lang w:val="zh-CN"/>
              </w:rPr>
            </w:pPr>
          </w:p>
        </w:tc>
      </w:tr>
      <w:tr w14:paraId="3EA6299F">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14:paraId="3C8E4CFC">
            <w:pPr>
              <w:widowControl/>
              <w:adjustRightInd w:val="0"/>
              <w:spacing w:line="240" w:lineRule="atLeast"/>
              <w:jc w:val="center"/>
              <w:rPr>
                <w:rFonts w:ascii="仿宋_GB2312" w:eastAsia="仿宋_GB2312" w:cs="宋体"/>
                <w:color w:val="auto"/>
                <w:kern w:val="0"/>
                <w:sz w:val="24"/>
                <w:highlight w:val="none"/>
                <w:lang w:val="zh-CN"/>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08942392">
            <w:pPr>
              <w:widowControl/>
              <w:adjustRightInd w:val="0"/>
              <w:spacing w:line="240" w:lineRule="atLeast"/>
              <w:jc w:val="center"/>
              <w:rPr>
                <w:rFonts w:ascii="仿宋_GB2312" w:eastAsia="仿宋_GB2312" w:cs="宋体"/>
                <w:color w:val="auto"/>
                <w:kern w:val="0"/>
                <w:sz w:val="24"/>
                <w:highlight w:val="none"/>
                <w:lang w:val="zh-CN"/>
              </w:rPr>
            </w:pPr>
          </w:p>
        </w:tc>
        <w:tc>
          <w:tcPr>
            <w:tcW w:w="2377" w:type="dxa"/>
            <w:tcBorders>
              <w:top w:val="single" w:color="auto" w:sz="6" w:space="0"/>
              <w:left w:val="single" w:color="auto" w:sz="6" w:space="0"/>
              <w:bottom w:val="single" w:color="auto" w:sz="6" w:space="0"/>
              <w:right w:val="single" w:color="auto" w:sz="6" w:space="0"/>
            </w:tcBorders>
            <w:noWrap w:val="0"/>
            <w:vAlign w:val="center"/>
          </w:tcPr>
          <w:p w14:paraId="4D7CAA78">
            <w:pPr>
              <w:widowControl/>
              <w:adjustRightInd w:val="0"/>
              <w:spacing w:line="240" w:lineRule="atLeast"/>
              <w:jc w:val="center"/>
              <w:rPr>
                <w:rFonts w:ascii="仿宋_GB2312" w:eastAsia="仿宋_GB2312" w:cs="宋体"/>
                <w:color w:val="auto"/>
                <w:kern w:val="0"/>
                <w:sz w:val="24"/>
                <w:highlight w:val="none"/>
                <w:lang w:val="zh-CN"/>
              </w:rPr>
            </w:pPr>
          </w:p>
        </w:tc>
        <w:tc>
          <w:tcPr>
            <w:tcW w:w="2853" w:type="dxa"/>
            <w:gridSpan w:val="2"/>
            <w:tcBorders>
              <w:top w:val="single" w:color="auto" w:sz="6" w:space="0"/>
              <w:left w:val="single" w:color="auto" w:sz="6" w:space="0"/>
              <w:bottom w:val="single" w:color="auto" w:sz="6" w:space="0"/>
              <w:right w:val="single" w:color="auto" w:sz="6" w:space="0"/>
            </w:tcBorders>
            <w:noWrap w:val="0"/>
            <w:vAlign w:val="center"/>
          </w:tcPr>
          <w:p w14:paraId="2471F0A8">
            <w:pPr>
              <w:widowControl/>
              <w:adjustRightInd w:val="0"/>
              <w:spacing w:line="240" w:lineRule="atLeast"/>
              <w:jc w:val="center"/>
              <w:rPr>
                <w:rFonts w:ascii="仿宋_GB2312" w:eastAsia="仿宋_GB2312" w:cs="宋体"/>
                <w:color w:val="auto"/>
                <w:kern w:val="0"/>
                <w:sz w:val="24"/>
                <w:highlight w:val="none"/>
                <w:lang w:val="zh-CN"/>
              </w:rPr>
            </w:pPr>
          </w:p>
        </w:tc>
        <w:tc>
          <w:tcPr>
            <w:tcW w:w="1601" w:type="dxa"/>
            <w:tcBorders>
              <w:top w:val="single" w:color="auto" w:sz="6" w:space="0"/>
              <w:left w:val="single" w:color="auto" w:sz="6" w:space="0"/>
              <w:bottom w:val="single" w:color="auto" w:sz="6" w:space="0"/>
              <w:right w:val="single" w:color="auto" w:sz="6" w:space="0"/>
            </w:tcBorders>
            <w:noWrap w:val="0"/>
            <w:vAlign w:val="center"/>
          </w:tcPr>
          <w:p w14:paraId="45089CF2">
            <w:pPr>
              <w:widowControl/>
              <w:adjustRightInd w:val="0"/>
              <w:spacing w:line="240" w:lineRule="atLeast"/>
              <w:jc w:val="center"/>
              <w:rPr>
                <w:rFonts w:ascii="仿宋_GB2312" w:eastAsia="仿宋_GB2312" w:cs="宋体"/>
                <w:color w:val="auto"/>
                <w:kern w:val="0"/>
                <w:sz w:val="24"/>
                <w:highlight w:val="none"/>
                <w:lang w:val="zh-CN"/>
              </w:rPr>
            </w:pPr>
          </w:p>
        </w:tc>
      </w:tr>
      <w:tr w14:paraId="1E86D351">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noWrap w:val="0"/>
            <w:vAlign w:val="center"/>
          </w:tcPr>
          <w:p w14:paraId="7175EAAD">
            <w:pPr>
              <w:widowControl/>
              <w:adjustRightInd w:val="0"/>
              <w:spacing w:line="240" w:lineRule="atLeast"/>
              <w:jc w:val="center"/>
              <w:rPr>
                <w:rFonts w:ascii="仿宋_GB2312" w:eastAsia="仿宋_GB2312" w:cs="宋体"/>
                <w:color w:val="auto"/>
                <w:kern w:val="0"/>
                <w:sz w:val="24"/>
                <w:highlight w:val="none"/>
                <w:lang w:val="zh-CN"/>
              </w:rPr>
            </w:pPr>
          </w:p>
        </w:tc>
        <w:tc>
          <w:tcPr>
            <w:tcW w:w="1427" w:type="dxa"/>
            <w:tcBorders>
              <w:top w:val="single" w:color="auto" w:sz="6" w:space="0"/>
              <w:left w:val="single" w:color="auto" w:sz="6" w:space="0"/>
              <w:bottom w:val="single" w:color="auto" w:sz="6" w:space="0"/>
              <w:right w:val="single" w:color="auto" w:sz="6" w:space="0"/>
            </w:tcBorders>
            <w:noWrap w:val="0"/>
            <w:vAlign w:val="center"/>
          </w:tcPr>
          <w:p w14:paraId="018DD573">
            <w:pPr>
              <w:widowControl/>
              <w:adjustRightInd w:val="0"/>
              <w:spacing w:line="240" w:lineRule="atLeast"/>
              <w:jc w:val="center"/>
              <w:rPr>
                <w:rFonts w:ascii="仿宋_GB2312" w:eastAsia="仿宋_GB2312" w:cs="宋体"/>
                <w:color w:val="auto"/>
                <w:kern w:val="0"/>
                <w:sz w:val="24"/>
                <w:highlight w:val="none"/>
                <w:lang w:val="zh-CN"/>
              </w:rPr>
            </w:pPr>
          </w:p>
        </w:tc>
        <w:tc>
          <w:tcPr>
            <w:tcW w:w="2377" w:type="dxa"/>
            <w:tcBorders>
              <w:top w:val="single" w:color="auto" w:sz="6" w:space="0"/>
              <w:left w:val="single" w:color="auto" w:sz="6" w:space="0"/>
              <w:bottom w:val="single" w:color="auto" w:sz="6" w:space="0"/>
              <w:right w:val="single" w:color="auto" w:sz="6" w:space="0"/>
            </w:tcBorders>
            <w:noWrap w:val="0"/>
            <w:vAlign w:val="center"/>
          </w:tcPr>
          <w:p w14:paraId="4FAD6F26">
            <w:pPr>
              <w:widowControl/>
              <w:adjustRightInd w:val="0"/>
              <w:spacing w:line="240" w:lineRule="atLeast"/>
              <w:jc w:val="center"/>
              <w:rPr>
                <w:rFonts w:ascii="仿宋_GB2312" w:eastAsia="仿宋_GB2312" w:cs="宋体"/>
                <w:color w:val="auto"/>
                <w:kern w:val="0"/>
                <w:sz w:val="24"/>
                <w:highlight w:val="none"/>
                <w:lang w:val="zh-CN"/>
              </w:rPr>
            </w:pPr>
          </w:p>
        </w:tc>
        <w:tc>
          <w:tcPr>
            <w:tcW w:w="2853" w:type="dxa"/>
            <w:gridSpan w:val="2"/>
            <w:tcBorders>
              <w:top w:val="single" w:color="auto" w:sz="6" w:space="0"/>
              <w:left w:val="single" w:color="auto" w:sz="6" w:space="0"/>
              <w:bottom w:val="single" w:color="auto" w:sz="6" w:space="0"/>
              <w:right w:val="single" w:color="auto" w:sz="6" w:space="0"/>
            </w:tcBorders>
            <w:noWrap w:val="0"/>
            <w:vAlign w:val="center"/>
          </w:tcPr>
          <w:p w14:paraId="08EE7F27">
            <w:pPr>
              <w:widowControl/>
              <w:adjustRightInd w:val="0"/>
              <w:spacing w:line="240" w:lineRule="atLeast"/>
              <w:jc w:val="center"/>
              <w:rPr>
                <w:rFonts w:ascii="仿宋_GB2312" w:eastAsia="仿宋_GB2312" w:cs="宋体"/>
                <w:color w:val="auto"/>
                <w:kern w:val="0"/>
                <w:sz w:val="24"/>
                <w:highlight w:val="none"/>
                <w:lang w:val="zh-CN"/>
              </w:rPr>
            </w:pPr>
          </w:p>
        </w:tc>
        <w:tc>
          <w:tcPr>
            <w:tcW w:w="1601" w:type="dxa"/>
            <w:tcBorders>
              <w:top w:val="single" w:color="auto" w:sz="6" w:space="0"/>
              <w:left w:val="single" w:color="auto" w:sz="6" w:space="0"/>
              <w:bottom w:val="single" w:color="auto" w:sz="6" w:space="0"/>
              <w:right w:val="single" w:color="auto" w:sz="6" w:space="0"/>
            </w:tcBorders>
            <w:noWrap w:val="0"/>
            <w:vAlign w:val="center"/>
          </w:tcPr>
          <w:p w14:paraId="1D86179A">
            <w:pPr>
              <w:widowControl/>
              <w:adjustRightInd w:val="0"/>
              <w:spacing w:line="240" w:lineRule="atLeast"/>
              <w:jc w:val="center"/>
              <w:rPr>
                <w:rFonts w:ascii="仿宋_GB2312" w:eastAsia="仿宋_GB2312" w:cs="宋体"/>
                <w:color w:val="auto"/>
                <w:kern w:val="0"/>
                <w:sz w:val="24"/>
                <w:highlight w:val="none"/>
                <w:lang w:val="zh-CN"/>
              </w:rPr>
            </w:pPr>
          </w:p>
        </w:tc>
      </w:tr>
    </w:tbl>
    <w:p w14:paraId="1CAFCAB7">
      <w:pPr>
        <w:widowControl/>
        <w:adjustRightInd w:val="0"/>
        <w:spacing w:line="240" w:lineRule="atLeast"/>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注：</w:t>
      </w:r>
    </w:p>
    <w:p w14:paraId="70709C6C">
      <w:pPr>
        <w:widowControl/>
        <w:adjustRightInd w:val="0"/>
        <w:spacing w:line="240" w:lineRule="atLeast"/>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1、供应商提交的投标文件中与谈判文件第三部分“项目需求说明”中技术部分的要求有不同时，应逐条填列在偏离表中，否则将认为供应商接受谈判文件的所有要求。完全响应部分不填到此表中。</w:t>
      </w:r>
    </w:p>
    <w:p w14:paraId="107713A6">
      <w:pPr>
        <w:widowControl/>
        <w:adjustRightInd w:val="0"/>
        <w:spacing w:line="240" w:lineRule="atLeast"/>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2、“偏离说明”一栏选择“正偏离”、“负偏离”进行填写。正偏离的确认和负偏离的是否相应谈判文件，经三分之二评委认定。</w:t>
      </w:r>
    </w:p>
    <w:p w14:paraId="5C7A92E1">
      <w:pPr>
        <w:widowControl/>
        <w:adjustRightInd w:val="0"/>
        <w:spacing w:line="240" w:lineRule="atLeast"/>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3、供应商如果虚假响应，将承担被暂停参加</w:t>
      </w:r>
      <w:r>
        <w:rPr>
          <w:rFonts w:hint="eastAsia" w:ascii="仿宋_GB2312" w:hAnsi="宋体" w:eastAsia="仿宋_GB2312" w:cs="宋体"/>
          <w:color w:val="auto"/>
          <w:kern w:val="0"/>
          <w:sz w:val="24"/>
          <w:highlight w:val="none"/>
        </w:rPr>
        <w:t>投标</w:t>
      </w:r>
      <w:r>
        <w:rPr>
          <w:rFonts w:hint="eastAsia" w:ascii="仿宋_GB2312" w:hAnsi="宋体" w:eastAsia="仿宋_GB2312" w:cs="宋体"/>
          <w:color w:val="auto"/>
          <w:kern w:val="0"/>
          <w:sz w:val="24"/>
          <w:highlight w:val="none"/>
          <w:lang w:val="zh-CN"/>
        </w:rPr>
        <w:t>活动的风险。</w:t>
      </w:r>
    </w:p>
    <w:p w14:paraId="5376B5DC">
      <w:pPr>
        <w:widowControl/>
        <w:adjustRightInd w:val="0"/>
        <w:spacing w:line="240" w:lineRule="atLeast"/>
        <w:ind w:firstLine="480" w:firstLineChars="200"/>
        <w:jc w:val="left"/>
        <w:rPr>
          <w:rFonts w:ascii="仿宋_GB2312" w:hAnsi="宋体"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4、供应商若提供其他增值服务，可以在表中自行据实填写。</w:t>
      </w:r>
    </w:p>
    <w:p w14:paraId="23C32342">
      <w:pPr>
        <w:widowControl/>
        <w:adjustRightInd w:val="0"/>
        <w:spacing w:line="240" w:lineRule="atLeast"/>
        <w:jc w:val="left"/>
        <w:rPr>
          <w:rFonts w:ascii="仿宋_GB2312" w:hAnsi="宋体" w:eastAsia="仿宋_GB2312" w:cs="宋体"/>
          <w:color w:val="auto"/>
          <w:kern w:val="0"/>
          <w:sz w:val="24"/>
          <w:highlight w:val="none"/>
          <w:lang w:val="zh-CN"/>
        </w:rPr>
      </w:pPr>
    </w:p>
    <w:p w14:paraId="5B9DECBD">
      <w:pPr>
        <w:widowControl/>
        <w:adjustRightInd w:val="0"/>
        <w:spacing w:line="240" w:lineRule="atLeast"/>
        <w:jc w:val="left"/>
        <w:rPr>
          <w:rFonts w:ascii="仿宋_GB2312" w:hAnsi="宋体" w:eastAsia="仿宋_GB2312" w:cs="宋体"/>
          <w:color w:val="auto"/>
          <w:kern w:val="0"/>
          <w:sz w:val="24"/>
          <w:highlight w:val="none"/>
          <w:lang w:val="zh-CN"/>
        </w:rPr>
      </w:pPr>
    </w:p>
    <w:p w14:paraId="337ADD00">
      <w:pPr>
        <w:widowControl/>
        <w:adjustRightInd w:val="0"/>
        <w:spacing w:line="240" w:lineRule="atLeast"/>
        <w:ind w:firstLine="2640" w:firstLineChars="1100"/>
        <w:jc w:val="left"/>
        <w:rPr>
          <w:rFonts w:ascii="仿宋_GB2312" w:eastAsia="仿宋_GB2312" w:cs="宋体"/>
          <w:color w:val="auto"/>
          <w:kern w:val="0"/>
          <w:sz w:val="24"/>
          <w:highlight w:val="none"/>
          <w:lang w:val="zh-CN"/>
        </w:rPr>
      </w:pPr>
      <w:r>
        <w:rPr>
          <w:rFonts w:hint="eastAsia" w:ascii="仿宋_GB2312" w:hAnsi="宋体" w:eastAsia="仿宋_GB2312" w:cs="宋体"/>
          <w:color w:val="auto"/>
          <w:kern w:val="0"/>
          <w:sz w:val="24"/>
          <w:highlight w:val="none"/>
          <w:lang w:val="zh-CN"/>
        </w:rPr>
        <w:t>供应商名称：</w:t>
      </w:r>
      <w:r>
        <w:rPr>
          <w:rFonts w:hint="eastAsia" w:ascii="仿宋_GB2312" w:hAnsi="宋体" w:eastAsia="仿宋_GB2312"/>
          <w:color w:val="auto"/>
          <w:kern w:val="0"/>
          <w:sz w:val="24"/>
          <w:highlight w:val="none"/>
          <w:u w:val="single"/>
          <w:lang w:val="zh-CN"/>
        </w:rPr>
        <w:t xml:space="preserve">                        </w:t>
      </w:r>
      <w:r>
        <w:rPr>
          <w:rFonts w:hint="eastAsia" w:ascii="仿宋_GB2312" w:hAnsi="宋体" w:eastAsia="仿宋_GB2312" w:cs="宋体"/>
          <w:color w:val="auto"/>
          <w:kern w:val="0"/>
          <w:sz w:val="24"/>
          <w:highlight w:val="none"/>
          <w:lang w:val="zh-CN"/>
        </w:rPr>
        <w:t>（盖章）</w:t>
      </w:r>
    </w:p>
    <w:p w14:paraId="2150511A">
      <w:pPr>
        <w:widowControl/>
        <w:adjustRightInd w:val="0"/>
        <w:spacing w:line="240" w:lineRule="atLeast"/>
        <w:jc w:val="left"/>
        <w:rPr>
          <w:rFonts w:ascii="仿宋_GB2312" w:eastAsia="仿宋_GB2312" w:cs="宋体"/>
          <w:color w:val="auto"/>
          <w:kern w:val="0"/>
          <w:sz w:val="24"/>
          <w:highlight w:val="none"/>
          <w:lang w:val="zh-CN"/>
        </w:rPr>
      </w:pPr>
    </w:p>
    <w:p w14:paraId="0FA76C95">
      <w:pPr>
        <w:widowControl/>
        <w:snapToGrid w:val="0"/>
        <w:spacing w:line="360" w:lineRule="auto"/>
        <w:ind w:firstLine="470" w:firstLineChars="196"/>
        <w:contextualSpacing/>
        <w:jc w:val="left"/>
        <w:rPr>
          <w:rFonts w:ascii="仿宋_GB2312" w:hAnsi="宋体" w:eastAsia="仿宋_GB2312" w:cs="宋体"/>
          <w:color w:val="auto"/>
          <w:kern w:val="0"/>
          <w:sz w:val="24"/>
          <w:highlight w:val="none"/>
        </w:rPr>
      </w:pPr>
    </w:p>
    <w:p w14:paraId="795799A4">
      <w:pPr>
        <w:pStyle w:val="13"/>
        <w:ind w:firstLine="422"/>
        <w:rPr>
          <w:rFonts w:hint="eastAsia" w:ascii="宋体" w:hAnsi="宋体"/>
          <w:b/>
          <w:color w:val="auto"/>
          <w:szCs w:val="21"/>
          <w:highlight w:val="none"/>
        </w:rPr>
      </w:pPr>
    </w:p>
    <w:p w14:paraId="12EADBF1">
      <w:pPr>
        <w:pStyle w:val="13"/>
        <w:ind w:firstLine="422"/>
        <w:rPr>
          <w:rFonts w:hint="eastAsia" w:ascii="宋体" w:hAnsi="宋体"/>
          <w:b/>
          <w:color w:val="auto"/>
          <w:szCs w:val="21"/>
          <w:highlight w:val="none"/>
        </w:rPr>
      </w:pPr>
    </w:p>
    <w:p w14:paraId="6339EB83">
      <w:pPr>
        <w:pStyle w:val="13"/>
        <w:ind w:firstLine="422"/>
        <w:rPr>
          <w:rFonts w:hint="eastAsia" w:ascii="宋体" w:hAnsi="宋体"/>
          <w:b/>
          <w:color w:val="auto"/>
          <w:szCs w:val="21"/>
          <w:highlight w:val="none"/>
        </w:rPr>
      </w:pPr>
    </w:p>
    <w:p w14:paraId="1B7C9159">
      <w:pPr>
        <w:pStyle w:val="13"/>
        <w:ind w:firstLine="422"/>
        <w:rPr>
          <w:rFonts w:hint="eastAsia" w:ascii="宋体" w:hAnsi="宋体"/>
          <w:b/>
          <w:color w:val="auto"/>
          <w:szCs w:val="21"/>
          <w:highlight w:val="none"/>
        </w:rPr>
      </w:pPr>
    </w:p>
    <w:p w14:paraId="538B53CC">
      <w:pPr>
        <w:pStyle w:val="13"/>
        <w:ind w:firstLine="422"/>
        <w:rPr>
          <w:rFonts w:hint="eastAsia" w:ascii="宋体" w:hAnsi="宋体"/>
          <w:b/>
          <w:color w:val="auto"/>
          <w:szCs w:val="21"/>
          <w:highlight w:val="none"/>
        </w:rPr>
      </w:pPr>
    </w:p>
    <w:p w14:paraId="57825561">
      <w:pPr>
        <w:pStyle w:val="13"/>
        <w:ind w:firstLine="422"/>
        <w:rPr>
          <w:rFonts w:hint="eastAsia" w:ascii="宋体" w:hAnsi="宋体"/>
          <w:b/>
          <w:color w:val="auto"/>
          <w:szCs w:val="21"/>
          <w:highlight w:val="none"/>
        </w:rPr>
      </w:pPr>
    </w:p>
    <w:p w14:paraId="58200F37">
      <w:pPr>
        <w:pStyle w:val="13"/>
        <w:ind w:firstLine="422"/>
        <w:rPr>
          <w:rFonts w:hint="eastAsia" w:ascii="宋体" w:hAnsi="宋体"/>
          <w:b/>
          <w:color w:val="auto"/>
          <w:szCs w:val="21"/>
          <w:highlight w:val="none"/>
        </w:rPr>
      </w:pPr>
    </w:p>
    <w:p w14:paraId="7F65A63B">
      <w:pPr>
        <w:pStyle w:val="13"/>
        <w:ind w:firstLine="422"/>
        <w:rPr>
          <w:rFonts w:hint="eastAsia" w:ascii="宋体" w:hAnsi="宋体"/>
          <w:b/>
          <w:color w:val="auto"/>
          <w:szCs w:val="21"/>
          <w:highlight w:val="none"/>
        </w:rPr>
      </w:pPr>
    </w:p>
    <w:p w14:paraId="79AC7B2E">
      <w:pPr>
        <w:pStyle w:val="13"/>
        <w:ind w:firstLine="422"/>
        <w:rPr>
          <w:rFonts w:hint="eastAsia" w:ascii="宋体" w:hAnsi="宋体"/>
          <w:b/>
          <w:color w:val="auto"/>
          <w:szCs w:val="21"/>
          <w:highlight w:val="none"/>
        </w:rPr>
      </w:pPr>
    </w:p>
    <w:p w14:paraId="2B75997C">
      <w:pPr>
        <w:pStyle w:val="13"/>
        <w:ind w:firstLine="422"/>
        <w:rPr>
          <w:rFonts w:hint="eastAsia" w:ascii="宋体" w:hAnsi="宋体"/>
          <w:b/>
          <w:color w:val="auto"/>
          <w:szCs w:val="21"/>
          <w:highlight w:val="none"/>
        </w:rPr>
      </w:pPr>
    </w:p>
    <w:p w14:paraId="4A1B91D2">
      <w:pPr>
        <w:pStyle w:val="13"/>
        <w:ind w:firstLine="422"/>
        <w:rPr>
          <w:rFonts w:hint="eastAsia" w:ascii="宋体" w:hAnsi="宋体"/>
          <w:b/>
          <w:color w:val="auto"/>
          <w:szCs w:val="21"/>
          <w:highlight w:val="none"/>
        </w:rPr>
      </w:pPr>
    </w:p>
    <w:p w14:paraId="2DF0EC55">
      <w:pPr>
        <w:pStyle w:val="13"/>
        <w:ind w:firstLine="422"/>
        <w:rPr>
          <w:rFonts w:hint="eastAsia" w:ascii="宋体" w:hAnsi="宋体"/>
          <w:b/>
          <w:color w:val="auto"/>
          <w:szCs w:val="21"/>
          <w:highlight w:val="none"/>
        </w:rPr>
      </w:pPr>
    </w:p>
    <w:p w14:paraId="056065E6">
      <w:pPr>
        <w:pStyle w:val="13"/>
        <w:ind w:firstLine="422"/>
        <w:rPr>
          <w:rFonts w:hint="eastAsia" w:ascii="宋体" w:hAnsi="宋体"/>
          <w:b/>
          <w:color w:val="auto"/>
          <w:szCs w:val="21"/>
          <w:highlight w:val="none"/>
        </w:rPr>
      </w:pPr>
    </w:p>
    <w:p w14:paraId="59B4DE5C">
      <w:pPr>
        <w:pStyle w:val="13"/>
        <w:ind w:firstLine="422"/>
        <w:rPr>
          <w:rFonts w:hint="eastAsia" w:ascii="宋体" w:hAnsi="宋体"/>
          <w:b/>
          <w:color w:val="auto"/>
          <w:szCs w:val="21"/>
          <w:highlight w:val="none"/>
        </w:rPr>
      </w:pPr>
    </w:p>
    <w:p w14:paraId="2217428C">
      <w:pPr>
        <w:pStyle w:val="13"/>
        <w:ind w:firstLine="422"/>
        <w:rPr>
          <w:rFonts w:hint="eastAsia" w:ascii="宋体" w:hAnsi="宋体"/>
          <w:b/>
          <w:color w:val="auto"/>
          <w:szCs w:val="21"/>
          <w:highlight w:val="none"/>
        </w:rPr>
      </w:pPr>
    </w:p>
    <w:p w14:paraId="50B2E6B8">
      <w:pPr>
        <w:pStyle w:val="13"/>
        <w:ind w:firstLine="422"/>
        <w:rPr>
          <w:rFonts w:hint="eastAsia" w:ascii="宋体" w:hAnsi="宋体"/>
          <w:b/>
          <w:color w:val="auto"/>
          <w:szCs w:val="21"/>
          <w:highlight w:val="none"/>
        </w:rPr>
      </w:pPr>
    </w:p>
    <w:p w14:paraId="271B6E6C">
      <w:pPr>
        <w:snapToGrid w:val="0"/>
        <w:spacing w:before="159" w:beforeLines="50" w:after="159" w:afterLines="50"/>
        <w:jc w:val="center"/>
        <w:outlineLvl w:val="0"/>
        <w:rPr>
          <w:rFonts w:ascii="黑体" w:hAnsi="黑体" w:eastAsia="黑体"/>
          <w:bCs/>
          <w:color w:val="auto"/>
          <w:sz w:val="30"/>
          <w:szCs w:val="20"/>
          <w:highlight w:val="none"/>
        </w:rPr>
      </w:pPr>
      <w:r>
        <w:rPr>
          <w:rFonts w:hint="eastAsia" w:ascii="黑体" w:hAnsi="黑体" w:eastAsia="黑体"/>
          <w:color w:val="auto"/>
          <w:sz w:val="30"/>
          <w:szCs w:val="21"/>
          <w:highlight w:val="none"/>
        </w:rPr>
        <w:t>海安市采购合同（货物类）</w:t>
      </w:r>
    </w:p>
    <w:p w14:paraId="7CC40D51">
      <w:pPr>
        <w:snapToGrid w:val="0"/>
        <w:spacing w:before="120" w:after="120"/>
        <w:rPr>
          <w:rFonts w:ascii="宋体" w:hAnsi="宋体"/>
          <w:color w:val="auto"/>
          <w:sz w:val="24"/>
          <w:highlight w:val="none"/>
        </w:rPr>
      </w:pPr>
      <w:r>
        <w:rPr>
          <w:rFonts w:ascii="宋体" w:hAnsi="宋体"/>
          <w:color w:val="auto"/>
          <w:sz w:val="24"/>
          <w:highlight w:val="none"/>
        </w:rPr>
        <w:t xml:space="preserve">项目名称：                                       </w:t>
      </w:r>
    </w:p>
    <w:p w14:paraId="080A0E41">
      <w:pPr>
        <w:snapToGrid w:val="0"/>
        <w:spacing w:before="120" w:after="120"/>
        <w:rPr>
          <w:rFonts w:ascii="宋体" w:hAnsi="宋体"/>
          <w:color w:val="auto"/>
          <w:sz w:val="24"/>
          <w:highlight w:val="none"/>
        </w:rPr>
      </w:pPr>
    </w:p>
    <w:p w14:paraId="664E13D8">
      <w:pPr>
        <w:snapToGrid w:val="0"/>
        <w:spacing w:before="120" w:after="120"/>
        <w:rPr>
          <w:rFonts w:ascii="宋体" w:hAnsi="宋体"/>
          <w:color w:val="auto"/>
          <w:sz w:val="24"/>
          <w:highlight w:val="none"/>
        </w:rPr>
      </w:pPr>
      <w:r>
        <w:rPr>
          <w:rFonts w:ascii="宋体" w:hAnsi="宋体"/>
          <w:color w:val="auto"/>
          <w:sz w:val="24"/>
          <w:highlight w:val="none"/>
        </w:rPr>
        <w:t>甲方：（买方）</w:t>
      </w:r>
      <w:r>
        <w:rPr>
          <w:rFonts w:hint="eastAsia" w:ascii="宋体" w:hAnsi="宋体"/>
          <w:color w:val="auto"/>
          <w:sz w:val="24"/>
          <w:highlight w:val="none"/>
          <w:u w:val="single"/>
        </w:rPr>
        <w:t xml:space="preserve">                        </w:t>
      </w:r>
    </w:p>
    <w:p w14:paraId="29A2CB4D">
      <w:pPr>
        <w:snapToGrid w:val="0"/>
        <w:spacing w:before="120" w:after="120"/>
        <w:rPr>
          <w:rFonts w:ascii="宋体" w:hAnsi="宋体"/>
          <w:color w:val="auto"/>
          <w:sz w:val="24"/>
          <w:highlight w:val="none"/>
        </w:rPr>
      </w:pPr>
      <w:r>
        <w:rPr>
          <w:rFonts w:ascii="宋体" w:hAnsi="宋体"/>
          <w:color w:val="auto"/>
          <w:sz w:val="24"/>
          <w:highlight w:val="none"/>
        </w:rPr>
        <w:t>乙方：（卖方）</w:t>
      </w:r>
      <w:r>
        <w:rPr>
          <w:rFonts w:hint="eastAsia" w:ascii="宋体" w:hAnsi="宋体"/>
          <w:color w:val="auto"/>
          <w:sz w:val="24"/>
          <w:highlight w:val="none"/>
          <w:u w:val="single"/>
        </w:rPr>
        <w:t xml:space="preserve">                        </w:t>
      </w:r>
    </w:p>
    <w:p w14:paraId="08A944EC">
      <w:pPr>
        <w:snapToGrid w:val="0"/>
        <w:spacing w:before="120" w:after="120"/>
        <w:rPr>
          <w:rFonts w:ascii="宋体" w:hAnsi="宋体"/>
          <w:color w:val="auto"/>
          <w:sz w:val="24"/>
          <w:highlight w:val="none"/>
        </w:rPr>
      </w:pPr>
      <w:r>
        <w:rPr>
          <w:rFonts w:hint="eastAsia" w:ascii="宋体" w:hAnsi="宋体"/>
          <w:color w:val="auto"/>
          <w:sz w:val="24"/>
          <w:highlight w:val="none"/>
        </w:rPr>
        <w:t xml:space="preserve">    根据《中华人民共和国民法典（合同编）》等法律法规的规定以及</w:t>
      </w:r>
      <w:r>
        <w:rPr>
          <w:rFonts w:hint="eastAsia" w:ascii="宋体" w:hAnsi="宋体"/>
          <w:color w:val="auto"/>
          <w:sz w:val="24"/>
          <w:highlight w:val="none"/>
          <w:u w:val="single"/>
        </w:rPr>
        <w:t xml:space="preserve">                       </w:t>
      </w:r>
      <w:r>
        <w:rPr>
          <w:rFonts w:hint="eastAsia" w:ascii="宋体" w:hAnsi="宋体"/>
          <w:color w:val="auto"/>
          <w:sz w:val="24"/>
          <w:highlight w:val="none"/>
        </w:rPr>
        <w:t>项目采购结果，甲乙双方遵循平等、自愿、公平、诚实信用的原则，就</w:t>
      </w:r>
      <w:r>
        <w:rPr>
          <w:rFonts w:hint="eastAsia" w:ascii="宋体" w:hAnsi="宋体"/>
          <w:color w:val="auto"/>
          <w:sz w:val="24"/>
          <w:highlight w:val="none"/>
          <w:u w:val="single"/>
        </w:rPr>
        <w:t xml:space="preserve">                       </w:t>
      </w:r>
      <w:r>
        <w:rPr>
          <w:rFonts w:hint="eastAsia" w:ascii="宋体" w:hAnsi="宋体"/>
          <w:color w:val="auto"/>
          <w:sz w:val="24"/>
          <w:highlight w:val="none"/>
        </w:rPr>
        <w:t>项目事宜经双方协商一致，订立本合同。</w:t>
      </w:r>
      <w:r>
        <w:rPr>
          <w:rFonts w:ascii="宋体" w:hAnsi="宋体"/>
          <w:b/>
          <w:color w:val="auto"/>
          <w:sz w:val="24"/>
          <w:highlight w:val="none"/>
        </w:rPr>
        <w:cr/>
      </w:r>
    </w:p>
    <w:p w14:paraId="148DF2F6">
      <w:pPr>
        <w:snapToGrid w:val="0"/>
        <w:spacing w:before="120" w:after="120" w:line="600" w:lineRule="exact"/>
        <w:rPr>
          <w:rFonts w:ascii="宋体" w:hAnsi="宋体"/>
          <w:b/>
          <w:color w:val="auto"/>
          <w:sz w:val="24"/>
          <w:highlight w:val="none"/>
        </w:rPr>
      </w:pPr>
      <w:r>
        <w:rPr>
          <w:rFonts w:ascii="宋体" w:hAnsi="宋体"/>
          <w:b/>
          <w:color w:val="auto"/>
          <w:sz w:val="24"/>
          <w:highlight w:val="none"/>
        </w:rPr>
        <w:t>一、</w:t>
      </w:r>
      <w:r>
        <w:rPr>
          <w:rFonts w:hint="eastAsia" w:ascii="宋体" w:hAnsi="宋体"/>
          <w:b/>
          <w:color w:val="auto"/>
          <w:sz w:val="24"/>
          <w:highlight w:val="none"/>
        </w:rPr>
        <w:t>产品</w:t>
      </w:r>
      <w:r>
        <w:rPr>
          <w:rFonts w:ascii="宋体" w:hAnsi="宋体"/>
          <w:b/>
          <w:color w:val="auto"/>
          <w:sz w:val="24"/>
          <w:highlight w:val="none"/>
        </w:rPr>
        <w:t>内容</w:t>
      </w:r>
    </w:p>
    <w:p w14:paraId="3E817361">
      <w:pPr>
        <w:snapToGrid w:val="0"/>
        <w:spacing w:before="120" w:after="120"/>
        <w:rPr>
          <w:rFonts w:ascii="宋体" w:hAnsi="宋体"/>
          <w:color w:val="auto"/>
          <w:sz w:val="24"/>
          <w:highlight w:val="none"/>
        </w:rPr>
      </w:pPr>
      <w:r>
        <w:rPr>
          <w:rFonts w:ascii="宋体" w:hAnsi="宋体"/>
          <w:color w:val="auto"/>
          <w:sz w:val="24"/>
          <w:highlight w:val="none"/>
        </w:rPr>
        <w:t xml:space="preserve">1.1 </w:t>
      </w:r>
      <w:r>
        <w:rPr>
          <w:rFonts w:hint="eastAsia" w:ascii="宋体" w:hAnsi="宋体"/>
          <w:color w:val="auto"/>
          <w:sz w:val="24"/>
          <w:highlight w:val="none"/>
        </w:rPr>
        <w:t>产品</w:t>
      </w:r>
      <w:r>
        <w:rPr>
          <w:rFonts w:ascii="宋体" w:hAnsi="宋体"/>
          <w:color w:val="auto"/>
          <w:sz w:val="24"/>
          <w:highlight w:val="none"/>
        </w:rPr>
        <w:t>名称：</w:t>
      </w:r>
    </w:p>
    <w:p w14:paraId="2DD8C36B">
      <w:pPr>
        <w:snapToGrid w:val="0"/>
        <w:spacing w:before="120" w:after="120"/>
        <w:rPr>
          <w:rFonts w:ascii="宋体" w:hAnsi="宋体"/>
          <w:color w:val="auto"/>
          <w:sz w:val="24"/>
          <w:highlight w:val="none"/>
        </w:rPr>
      </w:pPr>
      <w:r>
        <w:rPr>
          <w:rFonts w:ascii="宋体" w:hAnsi="宋体"/>
          <w:color w:val="auto"/>
          <w:sz w:val="24"/>
          <w:highlight w:val="none"/>
        </w:rPr>
        <w:t>1.2 型号规格：</w:t>
      </w:r>
    </w:p>
    <w:p w14:paraId="49AD05CA">
      <w:pPr>
        <w:snapToGrid w:val="0"/>
        <w:spacing w:before="120" w:after="120"/>
        <w:rPr>
          <w:rFonts w:ascii="宋体" w:hAnsi="宋体"/>
          <w:color w:val="auto"/>
          <w:sz w:val="24"/>
          <w:highlight w:val="none"/>
        </w:rPr>
      </w:pPr>
      <w:r>
        <w:rPr>
          <w:rFonts w:ascii="宋体" w:hAnsi="宋体"/>
          <w:color w:val="auto"/>
          <w:sz w:val="24"/>
          <w:highlight w:val="none"/>
        </w:rPr>
        <w:t>1.3 数量（单位）：</w:t>
      </w:r>
    </w:p>
    <w:p w14:paraId="2B8F7096">
      <w:pPr>
        <w:snapToGrid w:val="0"/>
        <w:spacing w:before="120" w:after="120"/>
        <w:rPr>
          <w:rFonts w:ascii="宋体" w:hAnsi="宋体"/>
          <w:color w:val="auto"/>
          <w:sz w:val="24"/>
          <w:highlight w:val="none"/>
        </w:rPr>
      </w:pPr>
      <w:r>
        <w:rPr>
          <w:rFonts w:hint="eastAsia" w:ascii="宋体" w:hAnsi="宋体"/>
          <w:color w:val="auto"/>
          <w:sz w:val="24"/>
          <w:highlight w:val="none"/>
        </w:rPr>
        <w:t>1.4 质量要求:</w:t>
      </w:r>
    </w:p>
    <w:p w14:paraId="2EE6A743">
      <w:pPr>
        <w:snapToGrid w:val="0"/>
        <w:spacing w:before="120" w:after="120" w:line="600" w:lineRule="exact"/>
        <w:rPr>
          <w:rFonts w:ascii="宋体" w:hAnsi="宋体"/>
          <w:b/>
          <w:color w:val="auto"/>
          <w:sz w:val="24"/>
          <w:highlight w:val="none"/>
        </w:rPr>
      </w:pPr>
      <w:r>
        <w:rPr>
          <w:rFonts w:ascii="宋体" w:hAnsi="宋体"/>
          <w:b/>
          <w:color w:val="auto"/>
          <w:sz w:val="24"/>
          <w:highlight w:val="none"/>
        </w:rPr>
        <w:t>二、合同金额</w:t>
      </w:r>
    </w:p>
    <w:p w14:paraId="421CEB3C">
      <w:pPr>
        <w:snapToGrid w:val="0"/>
        <w:spacing w:before="120" w:after="120"/>
        <w:ind w:left="410" w:hanging="410" w:hangingChars="171"/>
        <w:rPr>
          <w:rFonts w:ascii="宋体" w:hAnsi="宋体"/>
          <w:color w:val="auto"/>
          <w:sz w:val="24"/>
          <w:highlight w:val="none"/>
        </w:rPr>
      </w:pPr>
      <w:r>
        <w:rPr>
          <w:rFonts w:ascii="宋体" w:hAnsi="宋体"/>
          <w:color w:val="auto"/>
          <w:sz w:val="24"/>
          <w:highlight w:val="none"/>
        </w:rPr>
        <w:t>2.1 本合同金额为（大写）：____________________________________</w:t>
      </w:r>
      <w:r>
        <w:rPr>
          <w:rFonts w:hint="eastAsia" w:ascii="宋体" w:hAnsi="宋体"/>
          <w:color w:val="auto"/>
          <w:sz w:val="24"/>
          <w:highlight w:val="none"/>
        </w:rPr>
        <w:t>圆</w:t>
      </w:r>
      <w:r>
        <w:rPr>
          <w:rFonts w:ascii="宋体" w:hAnsi="宋体"/>
          <w:color w:val="auto"/>
          <w:sz w:val="24"/>
          <w:highlight w:val="none"/>
        </w:rPr>
        <w:t>（￥_______________元）人民币。</w:t>
      </w:r>
    </w:p>
    <w:p w14:paraId="0EAD020A">
      <w:pPr>
        <w:snapToGrid w:val="0"/>
        <w:spacing w:before="120" w:after="120" w:line="600" w:lineRule="exact"/>
        <w:rPr>
          <w:rFonts w:ascii="宋体" w:hAnsi="宋体"/>
          <w:b/>
          <w:color w:val="auto"/>
          <w:sz w:val="24"/>
          <w:highlight w:val="none"/>
        </w:rPr>
      </w:pPr>
      <w:r>
        <w:rPr>
          <w:rFonts w:ascii="宋体" w:hAnsi="宋体"/>
          <w:b/>
          <w:color w:val="auto"/>
          <w:sz w:val="24"/>
          <w:highlight w:val="none"/>
        </w:rPr>
        <w:t>三、技术资料</w:t>
      </w:r>
    </w:p>
    <w:p w14:paraId="57F95B33">
      <w:pPr>
        <w:snapToGrid w:val="0"/>
        <w:spacing w:before="120" w:after="120"/>
        <w:ind w:left="492" w:hanging="491" w:hangingChars="205"/>
        <w:rPr>
          <w:rFonts w:ascii="宋体" w:hAnsi="宋体"/>
          <w:color w:val="auto"/>
          <w:sz w:val="24"/>
          <w:highlight w:val="none"/>
        </w:rPr>
      </w:pPr>
      <w:r>
        <w:rPr>
          <w:rFonts w:ascii="宋体" w:hAnsi="宋体"/>
          <w:color w:val="auto"/>
          <w:sz w:val="24"/>
          <w:highlight w:val="none"/>
        </w:rPr>
        <w:t>3.1</w:t>
      </w:r>
      <w:r>
        <w:rPr>
          <w:rFonts w:hint="eastAsia" w:ascii="宋体" w:hAnsi="宋体"/>
          <w:color w:val="auto"/>
          <w:sz w:val="24"/>
          <w:highlight w:val="none"/>
        </w:rPr>
        <w:t xml:space="preserve"> </w:t>
      </w:r>
      <w:r>
        <w:rPr>
          <w:rFonts w:ascii="宋体" w:hAnsi="宋体"/>
          <w:color w:val="auto"/>
          <w:sz w:val="24"/>
          <w:highlight w:val="none"/>
        </w:rPr>
        <w:t>乙方应按采购文件规定的时间向甲方提供使用货物的有关技术资料。</w:t>
      </w:r>
    </w:p>
    <w:p w14:paraId="042D6523">
      <w:pPr>
        <w:snapToGrid w:val="0"/>
        <w:spacing w:before="120" w:after="120"/>
        <w:ind w:left="492" w:hanging="491" w:hangingChars="205"/>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 xml:space="preserve"> </w:t>
      </w:r>
      <w:r>
        <w:rPr>
          <w:rFonts w:ascii="宋体" w:hAnsi="宋体"/>
          <w:color w:val="auto"/>
          <w:sz w:val="24"/>
          <w:highlight w:val="none"/>
        </w:rPr>
        <w:t>没有甲方事先书面同意，乙方不得将由甲方提供的有关合同或任何合同条文、</w:t>
      </w:r>
      <w:r>
        <w:rPr>
          <w:rFonts w:hint="eastAsia" w:ascii="宋体" w:hAnsi="宋体"/>
          <w:color w:val="auto"/>
          <w:sz w:val="24"/>
          <w:highlight w:val="none"/>
        </w:rPr>
        <w:t xml:space="preserve"> </w:t>
      </w:r>
      <w:r>
        <w:rPr>
          <w:rFonts w:ascii="宋体" w:hAnsi="宋体"/>
          <w:color w:val="auto"/>
          <w:sz w:val="24"/>
          <w:highlight w:val="none"/>
        </w:rPr>
        <w:t>规格、计划、图纸、样品或资料提供给与履行本合同无关的任何其他人。即使向履行本合同有关的人员提供，也应注意保密并限于履行合同的必需范围。</w:t>
      </w:r>
    </w:p>
    <w:p w14:paraId="73239FAF">
      <w:pPr>
        <w:snapToGrid w:val="0"/>
        <w:spacing w:before="120" w:after="120" w:line="600" w:lineRule="exact"/>
        <w:rPr>
          <w:rFonts w:ascii="宋体" w:hAnsi="宋体"/>
          <w:b/>
          <w:color w:val="auto"/>
          <w:sz w:val="24"/>
          <w:highlight w:val="none"/>
        </w:rPr>
      </w:pPr>
      <w:r>
        <w:rPr>
          <w:rFonts w:ascii="宋体" w:hAnsi="宋体"/>
          <w:b/>
          <w:color w:val="auto"/>
          <w:sz w:val="24"/>
          <w:highlight w:val="none"/>
        </w:rPr>
        <w:t>四、知识产权</w:t>
      </w:r>
    </w:p>
    <w:p w14:paraId="290A0C5A">
      <w:pPr>
        <w:snapToGrid w:val="0"/>
        <w:spacing w:before="120" w:after="120"/>
        <w:ind w:left="492" w:hanging="491" w:hangingChars="205"/>
        <w:rPr>
          <w:rFonts w:ascii="宋体" w:hAnsi="宋体"/>
          <w:color w:val="auto"/>
          <w:sz w:val="24"/>
          <w:szCs w:val="21"/>
          <w:highlight w:val="none"/>
        </w:rPr>
      </w:pPr>
      <w:r>
        <w:rPr>
          <w:rFonts w:ascii="宋体" w:hAnsi="宋体"/>
          <w:color w:val="auto"/>
          <w:sz w:val="24"/>
          <w:highlight w:val="none"/>
        </w:rPr>
        <w:t>4.1</w:t>
      </w:r>
      <w:r>
        <w:rPr>
          <w:rFonts w:hint="eastAsia" w:hAnsi="宋体"/>
          <w:color w:val="auto"/>
          <w:sz w:val="24"/>
          <w:highlight w:val="none"/>
        </w:rPr>
        <w:t xml:space="preserve"> </w:t>
      </w:r>
      <w:r>
        <w:rPr>
          <w:rFonts w:hAnsi="宋体"/>
          <w:color w:val="auto"/>
          <w:sz w:val="24"/>
          <w:highlight w:val="none"/>
        </w:rPr>
        <w:t>乙</w:t>
      </w:r>
      <w:r>
        <w:rPr>
          <w:rFonts w:hint="eastAsia" w:ascii="宋体" w:hAnsi="宋体"/>
          <w:color w:val="auto"/>
          <w:sz w:val="24"/>
          <w:szCs w:val="21"/>
          <w:highlight w:val="none"/>
        </w:rPr>
        <w:t>方应保证甲方在使用、接受本合同货物和服务或其任何一部分时不受第三方提出侵犯其专利权、版权、商标权和工业设计权等知识产权的起诉。一旦出现侵权，由乙方负全部责任。</w:t>
      </w:r>
    </w:p>
    <w:p w14:paraId="69C94039">
      <w:pPr>
        <w:snapToGrid w:val="0"/>
        <w:spacing w:before="120" w:after="120" w:line="600" w:lineRule="exact"/>
        <w:rPr>
          <w:rFonts w:ascii="宋体" w:hAnsi="宋体"/>
          <w:b/>
          <w:color w:val="auto"/>
          <w:sz w:val="24"/>
          <w:highlight w:val="none"/>
        </w:rPr>
      </w:pPr>
      <w:r>
        <w:rPr>
          <w:rFonts w:ascii="宋体" w:hAnsi="宋体"/>
          <w:b/>
          <w:color w:val="auto"/>
          <w:sz w:val="24"/>
          <w:highlight w:val="none"/>
        </w:rPr>
        <w:t>五、产权担保</w:t>
      </w:r>
    </w:p>
    <w:p w14:paraId="5FAAE984">
      <w:pPr>
        <w:snapToGrid w:val="0"/>
        <w:spacing w:before="120" w:after="120"/>
        <w:ind w:left="492" w:hanging="491" w:hangingChars="205"/>
        <w:rPr>
          <w:rFonts w:ascii="宋体" w:hAnsi="宋体"/>
          <w:color w:val="auto"/>
          <w:sz w:val="24"/>
          <w:highlight w:val="none"/>
        </w:rPr>
      </w:pPr>
      <w:r>
        <w:rPr>
          <w:rFonts w:ascii="宋体" w:hAnsi="宋体"/>
          <w:color w:val="auto"/>
          <w:sz w:val="24"/>
          <w:highlight w:val="none"/>
        </w:rPr>
        <w:t>5.1 乙方保证所交付的货物的所有权完全属于乙方且无任何抵押、查封等产权瑕疵。</w:t>
      </w:r>
    </w:p>
    <w:p w14:paraId="39B4A7E4">
      <w:pPr>
        <w:snapToGrid w:val="0"/>
        <w:spacing w:before="120" w:after="120" w:line="600" w:lineRule="exact"/>
        <w:rPr>
          <w:rFonts w:ascii="宋体" w:hAnsi="宋体"/>
          <w:b/>
          <w:color w:val="auto"/>
          <w:sz w:val="24"/>
          <w:highlight w:val="none"/>
        </w:rPr>
      </w:pPr>
      <w:r>
        <w:rPr>
          <w:rFonts w:hint="eastAsia" w:ascii="宋体" w:hAnsi="宋体"/>
          <w:b/>
          <w:color w:val="auto"/>
          <w:sz w:val="24"/>
          <w:highlight w:val="none"/>
        </w:rPr>
        <w:t>六、转包</w:t>
      </w:r>
    </w:p>
    <w:p w14:paraId="67AB43EB">
      <w:pPr>
        <w:snapToGrid w:val="0"/>
        <w:spacing w:before="159" w:beforeLines="50" w:after="159" w:afterLines="50"/>
        <w:ind w:left="492" w:hanging="491" w:hangingChars="205"/>
        <w:rPr>
          <w:rFonts w:ascii="宋体" w:hAnsi="宋体" w:eastAsia="仿宋_GB2312"/>
          <w:color w:val="auto"/>
          <w:sz w:val="24"/>
          <w:highlight w:val="none"/>
        </w:rPr>
      </w:pPr>
      <w:r>
        <w:rPr>
          <w:rFonts w:hint="eastAsia" w:ascii="宋体" w:hAnsi="宋体"/>
          <w:color w:val="auto"/>
          <w:sz w:val="24"/>
          <w:highlight w:val="none"/>
        </w:rPr>
        <w:t>6</w:t>
      </w:r>
      <w:r>
        <w:rPr>
          <w:rFonts w:ascii="宋体" w:hAnsi="宋体"/>
          <w:color w:val="auto"/>
          <w:sz w:val="24"/>
          <w:highlight w:val="none"/>
        </w:rPr>
        <w:t>.1</w:t>
      </w:r>
      <w:r>
        <w:rPr>
          <w:rFonts w:hint="eastAsia" w:ascii="宋体" w:hAnsi="宋体"/>
          <w:color w:val="auto"/>
          <w:sz w:val="24"/>
          <w:highlight w:val="none"/>
        </w:rPr>
        <w:t>本合同范围的货物，应由乙方直接供应，不得转让他人供应。</w:t>
      </w:r>
    </w:p>
    <w:p w14:paraId="0D49DDD4">
      <w:pPr>
        <w:snapToGrid w:val="0"/>
        <w:spacing w:before="120" w:after="120" w:line="600" w:lineRule="exact"/>
        <w:rPr>
          <w:rFonts w:ascii="宋体" w:hAnsi="宋体"/>
          <w:b/>
          <w:color w:val="auto"/>
          <w:sz w:val="24"/>
          <w:highlight w:val="none"/>
        </w:rPr>
      </w:pPr>
      <w:r>
        <w:rPr>
          <w:rFonts w:hint="eastAsia" w:ascii="宋体" w:hAnsi="宋体"/>
          <w:b/>
          <w:color w:val="auto"/>
          <w:sz w:val="24"/>
          <w:highlight w:val="none"/>
        </w:rPr>
        <w:t>七</w:t>
      </w:r>
      <w:r>
        <w:rPr>
          <w:rFonts w:ascii="宋体" w:hAnsi="宋体"/>
          <w:b/>
          <w:color w:val="auto"/>
          <w:sz w:val="24"/>
          <w:highlight w:val="none"/>
        </w:rPr>
        <w:t>、质保期</w:t>
      </w:r>
    </w:p>
    <w:p w14:paraId="7F4277A2">
      <w:pPr>
        <w:snapToGrid w:val="0"/>
        <w:spacing w:before="120" w:after="120"/>
        <w:ind w:left="492" w:hanging="491" w:hangingChars="205"/>
        <w:rPr>
          <w:rFonts w:ascii="宋体" w:hAnsi="宋体"/>
          <w:color w:val="auto"/>
          <w:sz w:val="24"/>
          <w:highlight w:val="none"/>
        </w:rPr>
      </w:pPr>
      <w:r>
        <w:rPr>
          <w:rFonts w:hint="eastAsia" w:ascii="宋体" w:hAnsi="宋体"/>
          <w:color w:val="auto"/>
          <w:sz w:val="24"/>
          <w:highlight w:val="none"/>
        </w:rPr>
        <w:t xml:space="preserve">7.1 </w:t>
      </w:r>
      <w:r>
        <w:rPr>
          <w:rFonts w:ascii="宋体" w:hAnsi="宋体"/>
          <w:color w:val="auto"/>
          <w:sz w:val="24"/>
          <w:highlight w:val="none"/>
        </w:rPr>
        <w:t>质保期</w:t>
      </w:r>
      <w:r>
        <w:rPr>
          <w:rFonts w:ascii="宋体" w:hAnsi="宋体"/>
          <w:color w:val="auto"/>
          <w:sz w:val="24"/>
          <w:highlight w:val="none"/>
          <w:u w:val="single"/>
        </w:rPr>
        <w:t xml:space="preserve">      </w:t>
      </w:r>
      <w:r>
        <w:rPr>
          <w:rFonts w:ascii="宋体" w:hAnsi="宋体"/>
          <w:color w:val="auto"/>
          <w:sz w:val="24"/>
          <w:highlight w:val="none"/>
        </w:rPr>
        <w:t>年。（自交货验收合格之日起计）</w:t>
      </w:r>
    </w:p>
    <w:p w14:paraId="6C3569E6">
      <w:pPr>
        <w:snapToGrid w:val="0"/>
        <w:spacing w:before="120" w:after="120" w:line="600" w:lineRule="exact"/>
        <w:rPr>
          <w:rFonts w:ascii="宋体" w:hAnsi="宋体"/>
          <w:b/>
          <w:color w:val="auto"/>
          <w:sz w:val="24"/>
          <w:highlight w:val="none"/>
        </w:rPr>
      </w:pPr>
      <w:r>
        <w:rPr>
          <w:rFonts w:hint="eastAsia" w:ascii="宋体" w:hAnsi="宋体"/>
          <w:b/>
          <w:color w:val="auto"/>
          <w:sz w:val="24"/>
          <w:highlight w:val="none"/>
        </w:rPr>
        <w:t>八</w:t>
      </w:r>
      <w:r>
        <w:rPr>
          <w:rFonts w:ascii="宋体" w:hAnsi="宋体"/>
          <w:b/>
          <w:color w:val="auto"/>
          <w:sz w:val="24"/>
          <w:highlight w:val="none"/>
        </w:rPr>
        <w:t>、交货期、交货方式及交货地点</w:t>
      </w:r>
    </w:p>
    <w:p w14:paraId="70A2D6E0">
      <w:pPr>
        <w:snapToGrid w:val="0"/>
        <w:spacing w:before="120" w:after="120"/>
        <w:ind w:left="492" w:hanging="491" w:hangingChars="205"/>
        <w:rPr>
          <w:rFonts w:ascii="宋体" w:hAnsi="宋体"/>
          <w:color w:val="auto"/>
          <w:sz w:val="24"/>
          <w:highlight w:val="none"/>
        </w:rPr>
      </w:pPr>
      <w:r>
        <w:rPr>
          <w:rFonts w:hint="eastAsia" w:ascii="宋体" w:hAnsi="宋体"/>
          <w:color w:val="auto"/>
          <w:sz w:val="24"/>
          <w:highlight w:val="none"/>
        </w:rPr>
        <w:t>8.1 交货期：所有设备及软件须在合同签订后的</w:t>
      </w:r>
      <w:r>
        <w:rPr>
          <w:rFonts w:hint="eastAsia" w:ascii="宋体" w:hAnsi="宋体"/>
          <w:color w:val="auto"/>
          <w:sz w:val="24"/>
          <w:highlight w:val="none"/>
          <w:u w:val="single"/>
        </w:rPr>
        <w:t xml:space="preserve">    </w:t>
      </w:r>
      <w:r>
        <w:rPr>
          <w:rFonts w:hint="eastAsia" w:ascii="宋体" w:hAnsi="宋体"/>
          <w:color w:val="auto"/>
          <w:sz w:val="24"/>
          <w:highlight w:val="none"/>
        </w:rPr>
        <w:t>天内交付验收。</w:t>
      </w:r>
    </w:p>
    <w:p w14:paraId="3F272AE2">
      <w:pPr>
        <w:snapToGrid w:val="0"/>
        <w:spacing w:before="120" w:after="120"/>
        <w:ind w:left="492" w:hanging="491" w:hangingChars="205"/>
        <w:rPr>
          <w:rFonts w:ascii="宋体" w:hAnsi="宋体"/>
          <w:color w:val="auto"/>
          <w:sz w:val="24"/>
          <w:highlight w:val="none"/>
        </w:rPr>
      </w:pPr>
      <w:r>
        <w:rPr>
          <w:rFonts w:hint="eastAsia" w:ascii="宋体" w:hAnsi="宋体"/>
          <w:color w:val="auto"/>
          <w:sz w:val="24"/>
          <w:highlight w:val="none"/>
        </w:rPr>
        <w:t>8.2 交货方式：</w:t>
      </w:r>
    </w:p>
    <w:p w14:paraId="5AD8ECD8">
      <w:pPr>
        <w:snapToGrid w:val="0"/>
        <w:spacing w:before="120" w:after="120"/>
        <w:ind w:left="492" w:hanging="491" w:hangingChars="205"/>
        <w:rPr>
          <w:rFonts w:ascii="宋体" w:hAnsi="宋体"/>
          <w:color w:val="auto"/>
          <w:sz w:val="24"/>
          <w:highlight w:val="none"/>
        </w:rPr>
      </w:pPr>
      <w:r>
        <w:rPr>
          <w:rFonts w:hint="eastAsia" w:ascii="宋体" w:hAnsi="宋体"/>
          <w:color w:val="auto"/>
          <w:sz w:val="24"/>
          <w:highlight w:val="none"/>
        </w:rPr>
        <w:t>8.3 交货地点：</w:t>
      </w:r>
    </w:p>
    <w:p w14:paraId="3C1089F2">
      <w:pPr>
        <w:snapToGrid w:val="0"/>
        <w:spacing w:before="120" w:after="120" w:line="600" w:lineRule="exact"/>
        <w:rPr>
          <w:rFonts w:ascii="宋体" w:hAnsi="宋体"/>
          <w:b/>
          <w:color w:val="auto"/>
          <w:sz w:val="24"/>
          <w:highlight w:val="none"/>
        </w:rPr>
      </w:pPr>
      <w:r>
        <w:rPr>
          <w:rFonts w:hint="eastAsia" w:ascii="宋体" w:hAnsi="宋体"/>
          <w:b/>
          <w:color w:val="auto"/>
          <w:sz w:val="24"/>
          <w:highlight w:val="none"/>
        </w:rPr>
        <w:t>九</w:t>
      </w:r>
      <w:r>
        <w:rPr>
          <w:rFonts w:ascii="宋体" w:hAnsi="宋体"/>
          <w:b/>
          <w:color w:val="auto"/>
          <w:sz w:val="24"/>
          <w:highlight w:val="none"/>
        </w:rPr>
        <w:t>、货款支付</w:t>
      </w:r>
    </w:p>
    <w:p w14:paraId="20690805">
      <w:pPr>
        <w:snapToGrid w:val="0"/>
        <w:spacing w:before="120" w:after="120"/>
        <w:ind w:left="492" w:hanging="491" w:hangingChars="205"/>
        <w:rPr>
          <w:rFonts w:hint="eastAsia" w:ascii="宋体" w:hAnsi="宋体"/>
          <w:color w:val="auto"/>
          <w:sz w:val="24"/>
          <w:highlight w:val="none"/>
        </w:rPr>
      </w:pPr>
      <w:r>
        <w:rPr>
          <w:rFonts w:hint="eastAsia" w:ascii="宋体" w:hAnsi="宋体"/>
          <w:color w:val="auto"/>
          <w:sz w:val="24"/>
          <w:highlight w:val="none"/>
        </w:rPr>
        <w:t>由甲方按下列程序付款:</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3CA8F937">
      <w:pPr>
        <w:snapToGrid w:val="0"/>
        <w:spacing w:before="120" w:after="120" w:line="600" w:lineRule="exact"/>
        <w:rPr>
          <w:rFonts w:ascii="宋体" w:hAnsi="宋体"/>
          <w:b/>
          <w:color w:val="auto"/>
          <w:sz w:val="24"/>
          <w:highlight w:val="none"/>
        </w:rPr>
      </w:pPr>
      <w:r>
        <w:rPr>
          <w:rFonts w:hint="eastAsia" w:ascii="宋体" w:hAnsi="宋体"/>
          <w:b/>
          <w:color w:val="auto"/>
          <w:sz w:val="24"/>
          <w:highlight w:val="none"/>
        </w:rPr>
        <w:t>十</w:t>
      </w:r>
      <w:r>
        <w:rPr>
          <w:rFonts w:ascii="宋体" w:hAnsi="宋体"/>
          <w:b/>
          <w:color w:val="auto"/>
          <w:sz w:val="24"/>
          <w:highlight w:val="none"/>
        </w:rPr>
        <w:t>.</w:t>
      </w:r>
      <w:r>
        <w:rPr>
          <w:rFonts w:hint="eastAsia" w:ascii="宋体" w:hAnsi="宋体"/>
          <w:b/>
          <w:color w:val="auto"/>
          <w:sz w:val="24"/>
          <w:highlight w:val="none"/>
        </w:rPr>
        <w:t>税费</w:t>
      </w:r>
    </w:p>
    <w:p w14:paraId="222FF9FD">
      <w:pPr>
        <w:snapToGrid w:val="0"/>
        <w:spacing w:before="159" w:beforeLines="50" w:after="159" w:afterLines="50"/>
        <w:ind w:left="612" w:hanging="612" w:hangingChars="255"/>
        <w:rPr>
          <w:rFonts w:ascii="宋体" w:hAnsi="宋体" w:eastAsia="仿宋_GB2312"/>
          <w:color w:val="auto"/>
          <w:sz w:val="24"/>
          <w:highlight w:val="none"/>
        </w:rPr>
      </w:pPr>
      <w:r>
        <w:rPr>
          <w:rFonts w:ascii="宋体" w:hAnsi="宋体"/>
          <w:color w:val="auto"/>
          <w:sz w:val="24"/>
          <w:highlight w:val="none"/>
        </w:rPr>
        <w:t>1</w:t>
      </w:r>
      <w:r>
        <w:rPr>
          <w:rFonts w:hint="eastAsia" w:ascii="宋体" w:hAnsi="宋体"/>
          <w:color w:val="auto"/>
          <w:sz w:val="24"/>
          <w:highlight w:val="none"/>
        </w:rPr>
        <w:t>0</w:t>
      </w:r>
      <w:r>
        <w:rPr>
          <w:rFonts w:ascii="宋体" w:hAnsi="宋体"/>
          <w:color w:val="auto"/>
          <w:sz w:val="24"/>
          <w:highlight w:val="none"/>
        </w:rPr>
        <w:t>.1</w:t>
      </w:r>
      <w:r>
        <w:rPr>
          <w:rFonts w:hint="eastAsia" w:ascii="宋体" w:hAnsi="宋体"/>
          <w:color w:val="auto"/>
          <w:sz w:val="24"/>
          <w:highlight w:val="none"/>
        </w:rPr>
        <w:t xml:space="preserve"> 本合同执行中相关的一切税费均由乙方负担。</w:t>
      </w:r>
    </w:p>
    <w:p w14:paraId="637CBDCA">
      <w:pPr>
        <w:snapToGrid w:val="0"/>
        <w:spacing w:before="120" w:after="120" w:line="600" w:lineRule="exact"/>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一</w:t>
      </w:r>
      <w:r>
        <w:rPr>
          <w:rFonts w:ascii="宋体" w:hAnsi="宋体"/>
          <w:b/>
          <w:color w:val="auto"/>
          <w:sz w:val="24"/>
          <w:highlight w:val="none"/>
        </w:rPr>
        <w:t>、质量</w:t>
      </w:r>
      <w:r>
        <w:rPr>
          <w:rFonts w:hint="eastAsia" w:ascii="宋体" w:hAnsi="宋体"/>
          <w:b/>
          <w:color w:val="auto"/>
          <w:sz w:val="24"/>
          <w:highlight w:val="none"/>
        </w:rPr>
        <w:t>保修范围和保修期</w:t>
      </w:r>
      <w:r>
        <w:rPr>
          <w:rFonts w:ascii="宋体" w:hAnsi="宋体"/>
          <w:b/>
          <w:color w:val="auto"/>
          <w:sz w:val="24"/>
          <w:highlight w:val="none"/>
        </w:rPr>
        <w:t>及售后服务</w:t>
      </w:r>
    </w:p>
    <w:p w14:paraId="73473CFD">
      <w:pPr>
        <w:snapToGrid w:val="0"/>
        <w:spacing w:before="120" w:after="120"/>
        <w:ind w:left="612" w:hanging="612" w:hangingChars="255"/>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.1 乙方应按采购文件规定的货物性能、技术要求、质量标准向甲方提供未经使用的全新产品。</w:t>
      </w:r>
    </w:p>
    <w:p w14:paraId="181917F7">
      <w:pPr>
        <w:snapToGrid w:val="0"/>
        <w:spacing w:before="120" w:after="120"/>
        <w:ind w:left="612" w:hanging="612" w:hangingChars="255"/>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.2 乙方提供的货物</w:t>
      </w:r>
      <w:r>
        <w:rPr>
          <w:rFonts w:hint="eastAsia" w:ascii="宋体" w:hAnsi="宋体"/>
          <w:color w:val="auto"/>
          <w:sz w:val="24"/>
          <w:highlight w:val="none"/>
        </w:rPr>
        <w:t>在质保期内</w:t>
      </w:r>
      <w:r>
        <w:rPr>
          <w:rFonts w:ascii="宋体" w:hAnsi="宋体"/>
          <w:color w:val="auto"/>
          <w:sz w:val="24"/>
          <w:highlight w:val="none"/>
        </w:rPr>
        <w:t>因货物本身的质量问题发生故障，乙方应负责免费更换。对达不到技术要求者，根据实际情况，经双方协商，可按以下办法处理：</w:t>
      </w:r>
      <w:r>
        <w:rPr>
          <w:rFonts w:hint="eastAsia" w:ascii="宋体" w:hAnsi="宋体"/>
          <w:color w:val="auto"/>
          <w:sz w:val="24"/>
          <w:highlight w:val="none"/>
        </w:rPr>
        <w:t xml:space="preserve">                                                     </w:t>
      </w:r>
    </w:p>
    <w:p w14:paraId="0B5D4E62">
      <w:pPr>
        <w:snapToGrid w:val="0"/>
        <w:spacing w:before="120" w:after="120" w:line="240" w:lineRule="exact"/>
        <w:ind w:left="612" w:hanging="612" w:hangingChars="255"/>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⑴</w:t>
      </w:r>
      <w:r>
        <w:rPr>
          <w:rFonts w:hint="eastAsia" w:ascii="宋体" w:hAnsi="宋体"/>
          <w:color w:val="auto"/>
          <w:sz w:val="24"/>
          <w:highlight w:val="none"/>
        </w:rPr>
        <w:t xml:space="preserve"> </w:t>
      </w:r>
      <w:r>
        <w:rPr>
          <w:rFonts w:ascii="宋体" w:hAnsi="宋体"/>
          <w:color w:val="auto"/>
          <w:sz w:val="24"/>
          <w:highlight w:val="none"/>
        </w:rPr>
        <w:t>更换：由乙方承担所发生的全部费用。</w:t>
      </w:r>
      <w:r>
        <w:rPr>
          <w:rFonts w:hint="eastAsia" w:ascii="宋体" w:hAnsi="宋体"/>
          <w:color w:val="auto"/>
          <w:sz w:val="24"/>
          <w:highlight w:val="none"/>
        </w:rPr>
        <w:t xml:space="preserve">                           </w:t>
      </w:r>
    </w:p>
    <w:p w14:paraId="6EFC7F9D">
      <w:pPr>
        <w:snapToGrid w:val="0"/>
        <w:spacing w:before="120" w:after="120" w:line="240" w:lineRule="exact"/>
        <w:ind w:left="612" w:hanging="612" w:hangingChars="255"/>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⑵</w:t>
      </w:r>
      <w:r>
        <w:rPr>
          <w:rFonts w:hint="eastAsia" w:ascii="宋体" w:hAnsi="宋体"/>
          <w:color w:val="auto"/>
          <w:sz w:val="24"/>
          <w:highlight w:val="none"/>
        </w:rPr>
        <w:t xml:space="preserve"> </w:t>
      </w:r>
      <w:r>
        <w:rPr>
          <w:rFonts w:ascii="宋体" w:hAnsi="宋体"/>
          <w:color w:val="auto"/>
          <w:sz w:val="24"/>
          <w:highlight w:val="none"/>
        </w:rPr>
        <w:t>贬值处理：由甲乙双方合议定价。</w:t>
      </w:r>
      <w:r>
        <w:rPr>
          <w:rFonts w:hint="eastAsia" w:ascii="宋体" w:hAnsi="宋体"/>
          <w:color w:val="auto"/>
          <w:sz w:val="24"/>
          <w:highlight w:val="none"/>
        </w:rPr>
        <w:t xml:space="preserve">                               </w:t>
      </w:r>
    </w:p>
    <w:p w14:paraId="6B661B27">
      <w:pPr>
        <w:snapToGrid w:val="0"/>
        <w:spacing w:before="120" w:after="120" w:line="260" w:lineRule="exact"/>
        <w:ind w:left="612" w:hanging="612" w:hangingChars="255"/>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⑶</w:t>
      </w:r>
      <w:r>
        <w:rPr>
          <w:rFonts w:hint="eastAsia" w:ascii="宋体" w:hAnsi="宋体"/>
          <w:color w:val="auto"/>
          <w:sz w:val="24"/>
          <w:highlight w:val="none"/>
        </w:rPr>
        <w:t xml:space="preserve"> </w:t>
      </w:r>
      <w:r>
        <w:rPr>
          <w:rFonts w:ascii="宋体" w:hAnsi="宋体"/>
          <w:color w:val="auto"/>
          <w:sz w:val="24"/>
          <w:highlight w:val="none"/>
        </w:rPr>
        <w:t>退货处理：乙方应退还甲方支付的合同款，同时应承担该货物的直接费用（运输、保险、检验、货款利息及银行手续费等）。</w:t>
      </w:r>
    </w:p>
    <w:p w14:paraId="3A085CF7">
      <w:pPr>
        <w:snapToGrid w:val="0"/>
        <w:spacing w:before="120" w:after="120"/>
        <w:ind w:left="612" w:hanging="612" w:hangingChars="255"/>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.3 如在使用过程中发生质量问题，乙方在接到甲方通知后在____小时内到达甲方现场。</w:t>
      </w:r>
    </w:p>
    <w:p w14:paraId="36681BDE">
      <w:pPr>
        <w:snapToGrid w:val="0"/>
        <w:spacing w:before="120" w:after="120"/>
        <w:ind w:left="612" w:hanging="612" w:hangingChars="255"/>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.4 在质保期内，乙方应对货物出现的质量及安全问题负责处理解决并承担一切费用。</w:t>
      </w:r>
    </w:p>
    <w:p w14:paraId="4222326B">
      <w:pPr>
        <w:snapToGrid w:val="0"/>
        <w:spacing w:before="120" w:after="120"/>
        <w:ind w:left="612" w:hanging="612" w:hangingChars="255"/>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1</w:t>
      </w:r>
      <w:r>
        <w:rPr>
          <w:rFonts w:ascii="宋体" w:hAnsi="宋体"/>
          <w:color w:val="auto"/>
          <w:sz w:val="24"/>
          <w:highlight w:val="none"/>
        </w:rPr>
        <w:t>.5上述的货物免费保修期为</w:t>
      </w:r>
      <w:r>
        <w:rPr>
          <w:rFonts w:ascii="宋体" w:hAnsi="宋体"/>
          <w:color w:val="auto"/>
          <w:sz w:val="24"/>
          <w:highlight w:val="none"/>
          <w:u w:val="single"/>
        </w:rPr>
        <w:t xml:space="preserve">     </w:t>
      </w:r>
      <w:r>
        <w:rPr>
          <w:rFonts w:ascii="宋体" w:hAnsi="宋体"/>
          <w:color w:val="auto"/>
          <w:sz w:val="24"/>
          <w:highlight w:val="none"/>
        </w:rPr>
        <w:t>年，因人为因素出现的故障不在免费保修范围内。</w:t>
      </w:r>
    </w:p>
    <w:p w14:paraId="56C42B45">
      <w:pPr>
        <w:snapToGrid w:val="0"/>
        <w:spacing w:before="120" w:after="120" w:line="600" w:lineRule="exact"/>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二</w:t>
      </w:r>
      <w:r>
        <w:rPr>
          <w:rFonts w:ascii="宋体" w:hAnsi="宋体"/>
          <w:b/>
          <w:color w:val="auto"/>
          <w:sz w:val="24"/>
          <w:highlight w:val="none"/>
        </w:rPr>
        <w:t>、验收</w:t>
      </w:r>
      <w:r>
        <w:rPr>
          <w:rFonts w:hint="eastAsia" w:ascii="宋体" w:hAnsi="宋体"/>
          <w:b/>
          <w:color w:val="auto"/>
          <w:sz w:val="24"/>
          <w:highlight w:val="none"/>
        </w:rPr>
        <w:t>、交付标准和方法、</w:t>
      </w:r>
    </w:p>
    <w:p w14:paraId="185DC085">
      <w:pPr>
        <w:snapToGrid w:val="0"/>
        <w:spacing w:before="120" w:after="120"/>
        <w:ind w:left="624"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.1 甲方对乙方提交的货物依据采购文件上的技术规格要求和国家有关质量标准进行现场初步验收，外观、说明书符合采购文件技术要求的，给予签收，初步验收不合格的不予签收。货到后，甲方需在</w:t>
      </w:r>
      <w:r>
        <w:rPr>
          <w:rFonts w:hint="eastAsia" w:ascii="宋体" w:hAnsi="宋体"/>
          <w:color w:val="auto"/>
          <w:sz w:val="24"/>
          <w:highlight w:val="none"/>
          <w:u w:val="single"/>
        </w:rPr>
        <w:t xml:space="preserve">     </w:t>
      </w:r>
      <w:r>
        <w:rPr>
          <w:rFonts w:ascii="宋体" w:hAnsi="宋体"/>
          <w:color w:val="auto"/>
          <w:sz w:val="24"/>
          <w:highlight w:val="none"/>
        </w:rPr>
        <w:t>工作日内验收。</w:t>
      </w:r>
    </w:p>
    <w:p w14:paraId="47881ED6">
      <w:pPr>
        <w:snapToGrid w:val="0"/>
        <w:spacing w:before="120" w:after="120"/>
        <w:ind w:left="624"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.2 乙方交货前应对产品作出全面检查和对验收文件进行整理，并列出清单，作为甲方收货验收和使用的技术条件依据，检验的结果应随货物交甲方。</w:t>
      </w:r>
    </w:p>
    <w:p w14:paraId="6F605730">
      <w:pPr>
        <w:snapToGrid w:val="0"/>
        <w:spacing w:before="120" w:after="120"/>
        <w:ind w:left="624" w:hanging="624" w:hangingChars="26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.3 甲方对乙方提供的货物在使用前进行调试时，乙方需负责安装并培训甲方的使用操作人员，并协助甲方一起调试，直到符合技术要求，甲方才做最终验收。</w:t>
      </w:r>
    </w:p>
    <w:p w14:paraId="7AEBF9B2">
      <w:pPr>
        <w:snapToGrid w:val="0"/>
        <w:spacing w:before="120" w:after="120"/>
        <w:ind w:left="624"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.4 对技术复杂的货物，甲方</w:t>
      </w:r>
      <w:r>
        <w:rPr>
          <w:rFonts w:hint="eastAsia" w:ascii="宋体" w:hAnsi="宋体"/>
          <w:color w:val="auto"/>
          <w:sz w:val="24"/>
          <w:highlight w:val="none"/>
        </w:rPr>
        <w:t>可</w:t>
      </w:r>
      <w:r>
        <w:rPr>
          <w:rFonts w:ascii="宋体" w:hAnsi="宋体"/>
          <w:color w:val="auto"/>
          <w:sz w:val="24"/>
          <w:highlight w:val="none"/>
        </w:rPr>
        <w:t>请国家认可的专业检测机构参与初步验收及最终验收，并由其出具质量检测报告。</w:t>
      </w:r>
    </w:p>
    <w:p w14:paraId="1E0348CF">
      <w:pPr>
        <w:snapToGrid w:val="0"/>
        <w:spacing w:before="120" w:after="120"/>
        <w:ind w:left="624"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2</w:t>
      </w:r>
      <w:r>
        <w:rPr>
          <w:rFonts w:ascii="宋体" w:hAnsi="宋体"/>
          <w:color w:val="auto"/>
          <w:sz w:val="24"/>
          <w:highlight w:val="none"/>
        </w:rPr>
        <w:t>.5 验收时乙方必须在现场，验收完毕后作出验收结果报告</w:t>
      </w:r>
      <w:r>
        <w:rPr>
          <w:rFonts w:hint="eastAsia" w:ascii="宋体" w:hAnsi="宋体"/>
          <w:color w:val="auto"/>
          <w:sz w:val="24"/>
          <w:highlight w:val="none"/>
        </w:rPr>
        <w:t>。</w:t>
      </w:r>
    </w:p>
    <w:p w14:paraId="26F22E24">
      <w:pPr>
        <w:snapToGrid w:val="0"/>
        <w:spacing w:before="120" w:after="120" w:line="600" w:lineRule="exact"/>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三</w:t>
      </w:r>
      <w:r>
        <w:rPr>
          <w:rFonts w:ascii="宋体" w:hAnsi="宋体"/>
          <w:b/>
          <w:color w:val="auto"/>
          <w:sz w:val="24"/>
          <w:highlight w:val="none"/>
        </w:rPr>
        <w:t>、货物包装、发运及运输</w:t>
      </w:r>
    </w:p>
    <w:p w14:paraId="42FCEF89">
      <w:pPr>
        <w:snapToGrid w:val="0"/>
        <w:spacing w:before="120" w:after="120"/>
        <w:ind w:left="624"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.1 乙方应在货物发运前对其进行满足运输距离、防潮、防震、防锈和防破损装卸等要求包装，以保证货物安全运达甲方指定地点。</w:t>
      </w:r>
    </w:p>
    <w:p w14:paraId="08C3D712">
      <w:pPr>
        <w:snapToGrid w:val="0"/>
        <w:spacing w:before="120" w:after="120"/>
        <w:ind w:left="624"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.2 使用说明书、质量检验证明书、随配附件和工具以及清单一并附于货物内。</w:t>
      </w:r>
    </w:p>
    <w:p w14:paraId="4A4CD809">
      <w:pPr>
        <w:snapToGrid w:val="0"/>
        <w:spacing w:before="120" w:after="120"/>
        <w:ind w:left="624"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.3 乙方在货物发运手续办理完毕后24小时内或货到甲方48小时前通知甲方，以准备接货。</w:t>
      </w:r>
    </w:p>
    <w:p w14:paraId="038BBFC4">
      <w:pPr>
        <w:snapToGrid w:val="0"/>
        <w:spacing w:before="120" w:after="120"/>
        <w:ind w:left="624"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.4 货物在交付甲方前发生的风险均由乙方负责。</w:t>
      </w:r>
    </w:p>
    <w:p w14:paraId="369302B0">
      <w:pPr>
        <w:snapToGrid w:val="0"/>
        <w:spacing w:before="156" w:after="156"/>
        <w:ind w:left="624" w:right="26"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3</w:t>
      </w:r>
      <w:r>
        <w:rPr>
          <w:rFonts w:ascii="宋体" w:hAnsi="宋体"/>
          <w:color w:val="auto"/>
          <w:sz w:val="24"/>
          <w:highlight w:val="none"/>
        </w:rPr>
        <w:t>.5 货物在规定的交付期限内由乙方送达甲方指定的地点视为交付，乙方同时需通知甲方货物已送达。</w:t>
      </w:r>
    </w:p>
    <w:p w14:paraId="20151A4D">
      <w:pPr>
        <w:snapToGrid w:val="0"/>
        <w:spacing w:before="120" w:after="120" w:line="600" w:lineRule="exact"/>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四</w:t>
      </w:r>
      <w:r>
        <w:rPr>
          <w:rFonts w:ascii="宋体" w:hAnsi="宋体"/>
          <w:b/>
          <w:color w:val="auto"/>
          <w:sz w:val="24"/>
          <w:highlight w:val="none"/>
        </w:rPr>
        <w:t>、违约责任</w:t>
      </w:r>
    </w:p>
    <w:p w14:paraId="13461725">
      <w:pPr>
        <w:snapToGrid w:val="0"/>
        <w:spacing w:before="120" w:after="120"/>
        <w:ind w:left="624"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.1 甲方无正当理由拒收货物的，甲方向乙方偿付拒收货款总值的</w:t>
      </w:r>
      <w:r>
        <w:rPr>
          <w:rFonts w:hint="eastAsia" w:ascii="宋体" w:hAnsi="宋体"/>
          <w:color w:val="auto"/>
          <w:sz w:val="24"/>
          <w:highlight w:val="none"/>
          <w:u w:val="single"/>
        </w:rPr>
        <w:t xml:space="preserve">     </w:t>
      </w:r>
      <w:r>
        <w:rPr>
          <w:rFonts w:ascii="宋体" w:hAnsi="宋体"/>
          <w:color w:val="auto"/>
          <w:sz w:val="24"/>
          <w:highlight w:val="none"/>
        </w:rPr>
        <w:t>违约金。</w:t>
      </w:r>
    </w:p>
    <w:p w14:paraId="1D42A403">
      <w:pPr>
        <w:snapToGrid w:val="0"/>
        <w:spacing w:before="120" w:after="120"/>
        <w:ind w:left="624"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.2 甲方无故逾期验收和办理</w:t>
      </w:r>
      <w:r>
        <w:rPr>
          <w:rFonts w:hint="eastAsia" w:ascii="宋体" w:hAnsi="宋体"/>
          <w:color w:val="auto"/>
          <w:sz w:val="24"/>
          <w:highlight w:val="none"/>
        </w:rPr>
        <w:t>货物</w:t>
      </w:r>
      <w:r>
        <w:rPr>
          <w:rFonts w:ascii="宋体" w:hAnsi="宋体"/>
          <w:color w:val="auto"/>
          <w:sz w:val="24"/>
          <w:highlight w:val="none"/>
        </w:rPr>
        <w:t>款</w:t>
      </w:r>
      <w:r>
        <w:rPr>
          <w:rFonts w:hint="eastAsia" w:ascii="宋体" w:hAnsi="宋体"/>
          <w:color w:val="auto"/>
          <w:sz w:val="24"/>
          <w:highlight w:val="none"/>
        </w:rPr>
        <w:t>项</w:t>
      </w:r>
      <w:r>
        <w:rPr>
          <w:rFonts w:ascii="宋体" w:hAnsi="宋体"/>
          <w:color w:val="auto"/>
          <w:sz w:val="24"/>
          <w:highlight w:val="none"/>
        </w:rPr>
        <w:t>支付手续的,甲方应按逾期付款总额每日</w:t>
      </w:r>
      <w:r>
        <w:rPr>
          <w:rFonts w:hint="eastAsia" w:ascii="宋体" w:hAnsi="宋体"/>
          <w:color w:val="auto"/>
          <w:sz w:val="24"/>
          <w:highlight w:val="none"/>
          <w:u w:val="single"/>
        </w:rPr>
        <w:t xml:space="preserve">        </w:t>
      </w:r>
      <w:r>
        <w:rPr>
          <w:rFonts w:ascii="宋体" w:hAnsi="宋体"/>
          <w:color w:val="auto"/>
          <w:sz w:val="24"/>
          <w:highlight w:val="none"/>
        </w:rPr>
        <w:t>向乙方支付违约金。</w:t>
      </w:r>
    </w:p>
    <w:p w14:paraId="44901B29">
      <w:pPr>
        <w:snapToGrid w:val="0"/>
        <w:spacing w:before="120" w:after="120"/>
        <w:ind w:left="624"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.3 乙方逾期交付货物的，乙方应按逾期交货总额每日</w:t>
      </w:r>
      <w:r>
        <w:rPr>
          <w:rFonts w:hint="eastAsia" w:ascii="宋体" w:hAnsi="宋体"/>
          <w:color w:val="auto"/>
          <w:sz w:val="24"/>
          <w:highlight w:val="none"/>
          <w:u w:val="single"/>
        </w:rPr>
        <w:t xml:space="preserve">      </w:t>
      </w:r>
      <w:r>
        <w:rPr>
          <w:rFonts w:ascii="宋体" w:hAnsi="宋体"/>
          <w:color w:val="auto"/>
          <w:sz w:val="24"/>
          <w:highlight w:val="none"/>
        </w:rPr>
        <w:t>向甲方支付违约金，由甲方从待付货款中扣除。逾期超过约定日期</w:t>
      </w:r>
      <w:r>
        <w:rPr>
          <w:rFonts w:hint="eastAsia" w:ascii="宋体" w:hAnsi="宋体"/>
          <w:color w:val="auto"/>
          <w:sz w:val="24"/>
          <w:highlight w:val="none"/>
          <w:u w:val="single"/>
        </w:rPr>
        <w:t xml:space="preserve">      </w:t>
      </w:r>
      <w:r>
        <w:rPr>
          <w:rFonts w:ascii="宋体" w:hAnsi="宋体"/>
          <w:color w:val="auto"/>
          <w:sz w:val="24"/>
          <w:highlight w:val="none"/>
        </w:rPr>
        <w:t>个工作日不能交货的，甲方可解除本合同。乙方因逾期交货或因其他违约行为导致甲方解除合同的，乙方应向甲方支付合同总值</w:t>
      </w:r>
      <w:r>
        <w:rPr>
          <w:rFonts w:hint="eastAsia" w:ascii="宋体" w:hAnsi="宋体"/>
          <w:color w:val="auto"/>
          <w:sz w:val="24"/>
          <w:highlight w:val="none"/>
          <w:u w:val="single"/>
        </w:rPr>
        <w:t xml:space="preserve">       </w:t>
      </w:r>
      <w:r>
        <w:rPr>
          <w:rFonts w:ascii="宋体" w:hAnsi="宋体"/>
          <w:color w:val="auto"/>
          <w:sz w:val="24"/>
          <w:highlight w:val="none"/>
        </w:rPr>
        <w:t xml:space="preserve">的违约金，如造成甲方损失超过违约金的，超出部分由乙方继续承担赔偿责任。 </w:t>
      </w:r>
    </w:p>
    <w:p w14:paraId="223D3388">
      <w:pPr>
        <w:snapToGrid w:val="0"/>
        <w:spacing w:before="120" w:after="120"/>
        <w:ind w:left="624"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4</w:t>
      </w:r>
      <w:r>
        <w:rPr>
          <w:rFonts w:ascii="宋体" w:hAnsi="宋体"/>
          <w:color w:val="auto"/>
          <w:sz w:val="24"/>
          <w:highlight w:val="none"/>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40BFFBEC">
      <w:pPr>
        <w:snapToGrid w:val="0"/>
        <w:spacing w:before="120" w:after="120" w:line="600" w:lineRule="exact"/>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五</w:t>
      </w:r>
      <w:r>
        <w:rPr>
          <w:rFonts w:ascii="宋体" w:hAnsi="宋体"/>
          <w:b/>
          <w:color w:val="auto"/>
          <w:sz w:val="24"/>
          <w:highlight w:val="none"/>
        </w:rPr>
        <w:t>、不可抗力事件处理</w:t>
      </w:r>
    </w:p>
    <w:p w14:paraId="00643E56">
      <w:pPr>
        <w:snapToGrid w:val="0"/>
        <w:spacing w:before="120" w:after="120"/>
        <w:ind w:left="624"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.1 在合同有效期内，任何一方因不可抗力事件导致不能履行合同，则合同履行期可延长</w:t>
      </w:r>
      <w:r>
        <w:rPr>
          <w:rFonts w:hint="eastAsia" w:ascii="宋体" w:hAnsi="宋体"/>
          <w:color w:val="auto"/>
          <w:sz w:val="24"/>
          <w:highlight w:val="none"/>
        </w:rPr>
        <w:t>，</w:t>
      </w:r>
      <w:r>
        <w:rPr>
          <w:rFonts w:ascii="宋体" w:hAnsi="宋体"/>
          <w:color w:val="auto"/>
          <w:sz w:val="24"/>
          <w:highlight w:val="none"/>
        </w:rPr>
        <w:t>其延长期与不可抗力影响期相同。</w:t>
      </w:r>
    </w:p>
    <w:p w14:paraId="03E71A60">
      <w:pPr>
        <w:snapToGrid w:val="0"/>
        <w:spacing w:before="120" w:after="120"/>
        <w:ind w:left="624"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.2 不可抗力事件发生后</w:t>
      </w:r>
      <w:r>
        <w:rPr>
          <w:rFonts w:hint="eastAsia" w:ascii="宋体" w:hAnsi="宋体"/>
          <w:color w:val="auto"/>
          <w:sz w:val="24"/>
          <w:highlight w:val="none"/>
        </w:rPr>
        <w:t>，</w:t>
      </w:r>
      <w:r>
        <w:rPr>
          <w:rFonts w:ascii="宋体" w:hAnsi="宋体"/>
          <w:color w:val="auto"/>
          <w:sz w:val="24"/>
          <w:highlight w:val="none"/>
        </w:rPr>
        <w:t>应立即通知对方，并寄送有关权威机构出具的证明。</w:t>
      </w:r>
    </w:p>
    <w:p w14:paraId="54D88027">
      <w:pPr>
        <w:snapToGrid w:val="0"/>
        <w:spacing w:before="120" w:after="120"/>
        <w:ind w:left="624"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5</w:t>
      </w:r>
      <w:r>
        <w:rPr>
          <w:rFonts w:ascii="宋体" w:hAnsi="宋体"/>
          <w:color w:val="auto"/>
          <w:sz w:val="24"/>
          <w:highlight w:val="none"/>
        </w:rPr>
        <w:t>.3 不可抗力事件延续120天以上，双方应通过友好协商，确定是否继续履行合同。</w:t>
      </w:r>
    </w:p>
    <w:p w14:paraId="30B472C4">
      <w:pPr>
        <w:snapToGrid w:val="0"/>
        <w:spacing w:before="120" w:after="120" w:line="600" w:lineRule="exact"/>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六</w:t>
      </w:r>
      <w:r>
        <w:rPr>
          <w:rFonts w:ascii="宋体" w:hAnsi="宋体"/>
          <w:b/>
          <w:color w:val="auto"/>
          <w:sz w:val="24"/>
          <w:highlight w:val="none"/>
        </w:rPr>
        <w:t>、</w:t>
      </w:r>
      <w:r>
        <w:rPr>
          <w:rFonts w:hint="eastAsia" w:ascii="宋体" w:hAnsi="宋体"/>
          <w:b/>
          <w:color w:val="auto"/>
          <w:sz w:val="24"/>
          <w:highlight w:val="none"/>
        </w:rPr>
        <w:t>解决争议的方法</w:t>
      </w:r>
    </w:p>
    <w:p w14:paraId="2D86D25B">
      <w:pPr>
        <w:snapToGrid w:val="0"/>
        <w:spacing w:before="120" w:after="120"/>
        <w:ind w:left="624" w:hanging="624" w:hangingChars="26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6</w:t>
      </w:r>
      <w:r>
        <w:rPr>
          <w:rFonts w:ascii="宋体" w:hAnsi="宋体"/>
          <w:color w:val="auto"/>
          <w:sz w:val="24"/>
          <w:highlight w:val="none"/>
        </w:rPr>
        <w:t>.1 双方在执行合同中所发生的一切争议，应通过协商解决。如协商不成，可向合同签订地法院起诉，合同签订地在此约定为</w:t>
      </w:r>
      <w:r>
        <w:rPr>
          <w:rFonts w:hint="eastAsia" w:ascii="宋体" w:hAnsi="宋体"/>
          <w:color w:val="auto"/>
          <w:sz w:val="24"/>
          <w:highlight w:val="none"/>
          <w:u w:val="single"/>
        </w:rPr>
        <w:t xml:space="preserve">       </w:t>
      </w:r>
      <w:r>
        <w:rPr>
          <w:rFonts w:ascii="宋体" w:hAnsi="宋体"/>
          <w:color w:val="auto"/>
          <w:sz w:val="24"/>
          <w:highlight w:val="none"/>
        </w:rPr>
        <w:t>。</w:t>
      </w:r>
    </w:p>
    <w:p w14:paraId="0A4ED330">
      <w:pPr>
        <w:snapToGrid w:val="0"/>
        <w:spacing w:before="120" w:after="120" w:line="600" w:lineRule="exact"/>
        <w:rPr>
          <w:rFonts w:ascii="宋体" w:hAnsi="宋体"/>
          <w:b/>
          <w:color w:val="auto"/>
          <w:sz w:val="24"/>
          <w:highlight w:val="none"/>
        </w:rPr>
      </w:pPr>
      <w:r>
        <w:rPr>
          <w:rFonts w:hint="eastAsia" w:ascii="宋体" w:hAnsi="宋体"/>
          <w:b/>
          <w:color w:val="auto"/>
          <w:sz w:val="24"/>
          <w:highlight w:val="none"/>
        </w:rPr>
        <w:t>十七、其他</w:t>
      </w:r>
    </w:p>
    <w:p w14:paraId="45A5E639">
      <w:pPr>
        <w:snapToGrid w:val="0"/>
        <w:spacing w:before="120" w:after="120"/>
        <w:ind w:left="624" w:hanging="624" w:hangingChars="260"/>
        <w:rPr>
          <w:rFonts w:ascii="宋体" w:hAnsi="宋体"/>
          <w:color w:val="auto"/>
          <w:sz w:val="24"/>
          <w:highlight w:val="none"/>
        </w:rPr>
      </w:pPr>
      <w:r>
        <w:rPr>
          <w:rFonts w:hint="eastAsia" w:ascii="宋体" w:hAnsi="宋体"/>
          <w:color w:val="auto"/>
          <w:sz w:val="24"/>
          <w:highlight w:val="none"/>
        </w:rPr>
        <w:t>17.1 本合同所有附件、招标文件、投标文件、中标通知书均为合同的有效组成部分，与本合同具有同等法律效力。</w:t>
      </w:r>
    </w:p>
    <w:p w14:paraId="723ECBC8">
      <w:pPr>
        <w:snapToGrid w:val="0"/>
        <w:spacing w:before="120" w:after="120"/>
        <w:ind w:left="624" w:hanging="624" w:hangingChars="260"/>
        <w:rPr>
          <w:rFonts w:ascii="宋体" w:hAnsi="宋体"/>
          <w:color w:val="auto"/>
          <w:sz w:val="24"/>
          <w:highlight w:val="none"/>
        </w:rPr>
      </w:pPr>
      <w:r>
        <w:rPr>
          <w:rFonts w:hint="eastAsia" w:ascii="宋体" w:hAnsi="宋体"/>
          <w:color w:val="auto"/>
          <w:sz w:val="24"/>
          <w:highlight w:val="none"/>
        </w:rPr>
        <w:t>17.2 如一方地址、电话、传真号码有变更，应在变更当日内书面通知对方，否则，应承担相应责任。</w:t>
      </w:r>
    </w:p>
    <w:p w14:paraId="7512352B">
      <w:pPr>
        <w:snapToGrid w:val="0"/>
        <w:spacing w:before="120" w:after="120"/>
        <w:ind w:left="624" w:hanging="624" w:hangingChars="260"/>
        <w:rPr>
          <w:rFonts w:ascii="宋体" w:hAnsi="宋体"/>
          <w:color w:val="auto"/>
          <w:sz w:val="24"/>
          <w:highlight w:val="none"/>
        </w:rPr>
      </w:pPr>
      <w:r>
        <w:rPr>
          <w:rFonts w:hint="eastAsia" w:ascii="宋体" w:hAnsi="宋体"/>
          <w:color w:val="auto"/>
          <w:sz w:val="24"/>
          <w:highlight w:val="none"/>
        </w:rPr>
        <w:t>17.3 除甲方事先书面同意外，乙方不得部分或全部转让其应履行的合同项下的义务。</w:t>
      </w:r>
    </w:p>
    <w:p w14:paraId="457B8E5E">
      <w:pPr>
        <w:snapToGrid w:val="0"/>
        <w:spacing w:before="120" w:after="120" w:line="600" w:lineRule="exact"/>
        <w:rPr>
          <w:rFonts w:ascii="宋体" w:hAnsi="宋体"/>
          <w:b/>
          <w:color w:val="auto"/>
          <w:sz w:val="24"/>
          <w:highlight w:val="none"/>
        </w:rPr>
      </w:pPr>
      <w:r>
        <w:rPr>
          <w:rFonts w:ascii="宋体" w:hAnsi="宋体"/>
          <w:b/>
          <w:color w:val="auto"/>
          <w:sz w:val="24"/>
          <w:highlight w:val="none"/>
        </w:rPr>
        <w:t>十</w:t>
      </w:r>
      <w:r>
        <w:rPr>
          <w:rFonts w:hint="eastAsia" w:ascii="宋体" w:hAnsi="宋体"/>
          <w:b/>
          <w:color w:val="auto"/>
          <w:sz w:val="24"/>
          <w:highlight w:val="none"/>
        </w:rPr>
        <w:t>八</w:t>
      </w:r>
      <w:r>
        <w:rPr>
          <w:rFonts w:ascii="宋体" w:hAnsi="宋体"/>
          <w:b/>
          <w:color w:val="auto"/>
          <w:sz w:val="24"/>
          <w:highlight w:val="none"/>
        </w:rPr>
        <w:t>、合同生效</w:t>
      </w:r>
    </w:p>
    <w:p w14:paraId="08121F29">
      <w:pPr>
        <w:snapToGrid w:val="0"/>
        <w:spacing w:before="120" w:after="120"/>
        <w:ind w:left="624" w:hanging="624" w:hangingChars="26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.1 合同经双方法定代表人或授权委托代</w:t>
      </w:r>
      <w:r>
        <w:rPr>
          <w:rFonts w:hint="eastAsia" w:ascii="宋体" w:hAnsi="宋体"/>
          <w:color w:val="auto"/>
          <w:sz w:val="24"/>
          <w:highlight w:val="none"/>
        </w:rPr>
        <w:t>表</w:t>
      </w:r>
      <w:r>
        <w:rPr>
          <w:rFonts w:ascii="宋体" w:hAnsi="宋体"/>
          <w:color w:val="auto"/>
          <w:sz w:val="24"/>
          <w:highlight w:val="none"/>
        </w:rPr>
        <w:t>人签字并加盖单位公章后生效。</w:t>
      </w:r>
    </w:p>
    <w:p w14:paraId="23024EB7">
      <w:pPr>
        <w:snapToGrid w:val="0"/>
        <w:spacing w:before="120" w:after="120"/>
        <w:ind w:left="624" w:hanging="624" w:hangingChars="26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.2本合同未尽事宜，遵照</w:t>
      </w:r>
      <w:r>
        <w:rPr>
          <w:rFonts w:hint="eastAsia" w:ascii="宋体" w:hAnsi="宋体"/>
          <w:color w:val="auto"/>
          <w:sz w:val="24"/>
          <w:highlight w:val="none"/>
        </w:rPr>
        <w:t>《中华人民共和国民法典（合同编）》</w:t>
      </w:r>
      <w:r>
        <w:rPr>
          <w:rFonts w:ascii="宋体" w:hAnsi="宋体"/>
          <w:color w:val="auto"/>
          <w:sz w:val="24"/>
          <w:highlight w:val="none"/>
        </w:rPr>
        <w:t>有关条文执行。</w:t>
      </w:r>
    </w:p>
    <w:p w14:paraId="3BCF0073">
      <w:pPr>
        <w:snapToGrid w:val="0"/>
        <w:spacing w:before="120" w:after="120"/>
        <w:ind w:left="624" w:hanging="624" w:hangingChars="260"/>
        <w:rPr>
          <w:rFonts w:ascii="宋体" w:hAnsi="宋体"/>
          <w:color w:val="auto"/>
          <w:sz w:val="24"/>
          <w:highlight w:val="none"/>
        </w:rPr>
      </w:pPr>
      <w:r>
        <w:rPr>
          <w:rFonts w:hint="eastAsia" w:ascii="宋体" w:hAnsi="宋体"/>
          <w:color w:val="auto"/>
          <w:sz w:val="24"/>
          <w:highlight w:val="none"/>
        </w:rPr>
        <w:t>18</w:t>
      </w: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 xml:space="preserve"> 本合同正本一式</w:t>
      </w:r>
      <w:r>
        <w:rPr>
          <w:rFonts w:hint="eastAsia" w:ascii="宋体" w:hAnsi="宋体"/>
          <w:color w:val="auto"/>
          <w:sz w:val="24"/>
          <w:highlight w:val="none"/>
          <w:u w:val="single"/>
        </w:rPr>
        <w:t xml:space="preserve">    </w:t>
      </w:r>
      <w:r>
        <w:rPr>
          <w:rFonts w:ascii="宋体" w:hAnsi="宋体"/>
          <w:color w:val="auto"/>
          <w:sz w:val="24"/>
          <w:highlight w:val="none"/>
        </w:rPr>
        <w:t>份</w:t>
      </w:r>
      <w:r>
        <w:rPr>
          <w:rFonts w:hint="eastAsia" w:ascii="宋体" w:hAnsi="宋体"/>
          <w:color w:val="auto"/>
          <w:sz w:val="24"/>
          <w:highlight w:val="none"/>
        </w:rPr>
        <w:t>。</w:t>
      </w:r>
    </w:p>
    <w:p w14:paraId="3812335A">
      <w:pPr>
        <w:snapToGrid w:val="0"/>
        <w:spacing w:before="120" w:after="120" w:line="0" w:lineRule="atLeast"/>
        <w:ind w:left="480" w:hanging="480" w:hangingChars="200"/>
        <w:rPr>
          <w:rFonts w:ascii="宋体" w:hAnsi="宋体"/>
          <w:color w:val="auto"/>
          <w:sz w:val="24"/>
          <w:highlight w:val="none"/>
        </w:rPr>
      </w:pPr>
      <w:r>
        <w:rPr>
          <w:rFonts w:ascii="宋体" w:hAnsi="宋体"/>
          <w:color w:val="auto"/>
          <w:sz w:val="24"/>
          <w:highlight w:val="none"/>
        </w:rPr>
        <w:t xml:space="preserve">  甲方：                     </w:t>
      </w:r>
      <w:bookmarkStart w:id="19" w:name="_GoBack"/>
      <w:bookmarkEnd w:id="19"/>
      <w:r>
        <w:rPr>
          <w:rFonts w:ascii="宋体" w:hAnsi="宋体"/>
          <w:color w:val="auto"/>
          <w:sz w:val="24"/>
          <w:highlight w:val="none"/>
        </w:rPr>
        <w:t xml:space="preserve">   乙方： </w:t>
      </w:r>
    </w:p>
    <w:p w14:paraId="508351E7">
      <w:pPr>
        <w:snapToGrid w:val="0"/>
        <w:spacing w:before="120" w:after="120" w:line="0" w:lineRule="atLeast"/>
        <w:rPr>
          <w:rFonts w:ascii="宋体" w:hAnsi="宋体"/>
          <w:color w:val="auto"/>
          <w:sz w:val="24"/>
          <w:highlight w:val="none"/>
        </w:rPr>
      </w:pPr>
      <w:r>
        <w:rPr>
          <w:rFonts w:ascii="宋体" w:hAnsi="宋体"/>
          <w:color w:val="auto"/>
          <w:sz w:val="24"/>
          <w:highlight w:val="none"/>
        </w:rPr>
        <w:t xml:space="preserve">  地址：                       </w:t>
      </w:r>
      <w:r>
        <w:rPr>
          <w:rFonts w:hint="eastAsia" w:ascii="宋体" w:hAnsi="宋体"/>
          <w:color w:val="auto"/>
          <w:sz w:val="24"/>
          <w:highlight w:val="none"/>
        </w:rPr>
        <w:t xml:space="preserve"> </w:t>
      </w:r>
      <w:r>
        <w:rPr>
          <w:rFonts w:ascii="宋体" w:hAnsi="宋体"/>
          <w:color w:val="auto"/>
          <w:sz w:val="24"/>
          <w:highlight w:val="none"/>
        </w:rPr>
        <w:t xml:space="preserve">地址： </w:t>
      </w:r>
    </w:p>
    <w:p w14:paraId="1396BE39">
      <w:pPr>
        <w:snapToGrid w:val="0"/>
        <w:spacing w:before="120" w:after="120" w:line="0" w:lineRule="atLeast"/>
        <w:rPr>
          <w:rFonts w:ascii="宋体" w:hAnsi="宋体"/>
          <w:color w:val="auto"/>
          <w:sz w:val="24"/>
          <w:highlight w:val="none"/>
        </w:rPr>
      </w:pPr>
      <w:r>
        <w:rPr>
          <w:rFonts w:ascii="宋体" w:hAnsi="宋体"/>
          <w:color w:val="auto"/>
          <w:sz w:val="24"/>
          <w:highlight w:val="none"/>
        </w:rPr>
        <w:t xml:space="preserve">  法定代表人</w:t>
      </w:r>
      <w:r>
        <w:rPr>
          <w:rFonts w:hint="eastAsia" w:ascii="宋体" w:hAnsi="宋体"/>
          <w:color w:val="auto"/>
          <w:sz w:val="24"/>
          <w:highlight w:val="none"/>
        </w:rPr>
        <w:t>或授权代表</w:t>
      </w:r>
      <w:r>
        <w:rPr>
          <w:rFonts w:ascii="宋体" w:hAnsi="宋体"/>
          <w:color w:val="auto"/>
          <w:sz w:val="24"/>
          <w:highlight w:val="none"/>
        </w:rPr>
        <w:t>：        法定代表人</w:t>
      </w:r>
      <w:r>
        <w:rPr>
          <w:rFonts w:hint="eastAsia" w:ascii="宋体" w:hAnsi="宋体"/>
          <w:color w:val="auto"/>
          <w:sz w:val="24"/>
          <w:highlight w:val="none"/>
        </w:rPr>
        <w:t>或授权代表</w:t>
      </w:r>
      <w:r>
        <w:rPr>
          <w:rFonts w:ascii="宋体" w:hAnsi="宋体"/>
          <w:color w:val="auto"/>
          <w:sz w:val="24"/>
          <w:highlight w:val="none"/>
        </w:rPr>
        <w:t>：</w:t>
      </w:r>
    </w:p>
    <w:p w14:paraId="1823583E">
      <w:pPr>
        <w:snapToGrid w:val="0"/>
        <w:spacing w:before="120" w:after="120" w:line="0" w:lineRule="atLeast"/>
        <w:ind w:firstLine="240" w:firstLineChars="100"/>
        <w:rPr>
          <w:rFonts w:ascii="宋体" w:hAnsi="宋体"/>
          <w:color w:val="auto"/>
          <w:sz w:val="24"/>
          <w:highlight w:val="none"/>
        </w:rPr>
      </w:pPr>
      <w:r>
        <w:rPr>
          <w:rFonts w:hint="eastAsia" w:ascii="宋体" w:hAnsi="宋体"/>
          <w:color w:val="auto"/>
          <w:sz w:val="24"/>
          <w:highlight w:val="none"/>
        </w:rPr>
        <w:t xml:space="preserve">联系电话：                    联系电话：          </w:t>
      </w:r>
    </w:p>
    <w:p w14:paraId="027B73DC">
      <w:pPr>
        <w:snapToGrid w:val="0"/>
        <w:spacing w:before="120" w:after="120" w:line="0" w:lineRule="atLeast"/>
        <w:ind w:firstLine="210" w:firstLineChars="100"/>
        <w:rPr>
          <w:rFonts w:ascii="宋体" w:hAnsi="Courier New"/>
          <w:color w:val="auto"/>
          <w:szCs w:val="21"/>
          <w:highlight w:val="none"/>
        </w:rPr>
      </w:pPr>
    </w:p>
    <w:p w14:paraId="3BA6C20D">
      <w:pPr>
        <w:rPr>
          <w:rFonts w:ascii="宋体" w:hAnsi="宋体"/>
          <w:color w:val="auto"/>
          <w:sz w:val="24"/>
          <w:highlight w:val="none"/>
        </w:rPr>
      </w:pPr>
      <w:r>
        <w:rPr>
          <w:rFonts w:ascii="宋体" w:hAnsi="宋体"/>
          <w:color w:val="auto"/>
          <w:sz w:val="24"/>
          <w:highlight w:val="none"/>
        </w:rPr>
        <w:t xml:space="preserve">签订日期：      年  </w:t>
      </w:r>
      <w:r>
        <w:rPr>
          <w:rFonts w:hint="eastAsia" w:ascii="宋体" w:hAnsi="宋体"/>
          <w:color w:val="auto"/>
          <w:sz w:val="24"/>
          <w:highlight w:val="none"/>
        </w:rPr>
        <w:t xml:space="preserve">  </w:t>
      </w:r>
      <w:r>
        <w:rPr>
          <w:rFonts w:ascii="宋体" w:hAnsi="宋体"/>
          <w:color w:val="auto"/>
          <w:sz w:val="24"/>
          <w:highlight w:val="none"/>
        </w:rPr>
        <w:t xml:space="preserve">月  </w:t>
      </w:r>
      <w:r>
        <w:rPr>
          <w:rFonts w:hint="eastAsia" w:ascii="宋体" w:hAnsi="宋体"/>
          <w:color w:val="auto"/>
          <w:sz w:val="24"/>
          <w:highlight w:val="none"/>
        </w:rPr>
        <w:t xml:space="preserve"> </w:t>
      </w:r>
      <w:r>
        <w:rPr>
          <w:rFonts w:ascii="宋体" w:hAnsi="宋体"/>
          <w:color w:val="auto"/>
          <w:sz w:val="24"/>
          <w:highlight w:val="none"/>
        </w:rPr>
        <w:t>日</w:t>
      </w:r>
    </w:p>
    <w:p w14:paraId="20FE5EAC">
      <w:pPr>
        <w:rPr>
          <w:color w:val="auto"/>
          <w:highlight w:val="none"/>
        </w:rPr>
      </w:pPr>
    </w:p>
    <w:p w14:paraId="57D50D03">
      <w:pPr>
        <w:pStyle w:val="13"/>
        <w:ind w:firstLine="422"/>
        <w:rPr>
          <w:rFonts w:hint="eastAsia" w:ascii="宋体" w:hAnsi="宋体"/>
          <w:b/>
          <w:color w:val="auto"/>
          <w:szCs w:val="21"/>
          <w:highlight w:val="none"/>
        </w:rPr>
      </w:pPr>
    </w:p>
    <w:p w14:paraId="6CDF8A11"/>
    <w:sectPr>
      <w:footerReference r:id="rId3" w:type="default"/>
      <w:pgSz w:w="11905" w:h="16838"/>
      <w:pgMar w:top="1247" w:right="1106" w:bottom="1440" w:left="1259" w:header="850"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71FAF">
    <w:pPr>
      <w:pStyle w:val="8"/>
      <w:jc w:val="center"/>
    </w:pPr>
    <w:r>
      <w:fldChar w:fldCharType="begin"/>
    </w:r>
    <w:r>
      <w:instrText xml:space="preserve"> PAGE   \* MERGEFORMAT </w:instrText>
    </w:r>
    <w:r>
      <w:fldChar w:fldCharType="separate"/>
    </w:r>
    <w:r>
      <w:rPr>
        <w:lang w:val="zh-CN"/>
      </w:rPr>
      <w:t>27</w:t>
    </w:r>
    <w:r>
      <w:fldChar w:fldCharType="end"/>
    </w:r>
  </w:p>
  <w:p w14:paraId="7B7EE972">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F449C"/>
    <w:multiLevelType w:val="singleLevel"/>
    <w:tmpl w:val="BE6F449C"/>
    <w:lvl w:ilvl="0" w:tentative="0">
      <w:start w:val="1"/>
      <w:numFmt w:val="decimal"/>
      <w:lvlText w:val="%1."/>
      <w:lvlJc w:val="left"/>
      <w:pPr>
        <w:tabs>
          <w:tab w:val="left" w:pos="312"/>
        </w:tabs>
      </w:pPr>
    </w:lvl>
  </w:abstractNum>
  <w:abstractNum w:abstractNumId="1">
    <w:nsid w:val="DE3462B2"/>
    <w:multiLevelType w:val="singleLevel"/>
    <w:tmpl w:val="DE3462B2"/>
    <w:lvl w:ilvl="0" w:tentative="0">
      <w:start w:val="1"/>
      <w:numFmt w:val="chineseCounting"/>
      <w:suff w:val="nothing"/>
      <w:lvlText w:val="%1、"/>
      <w:lvlJc w:val="left"/>
      <w:rPr>
        <w:rFonts w:hint="eastAsia"/>
      </w:rPr>
    </w:lvl>
  </w:abstractNum>
  <w:abstractNum w:abstractNumId="2">
    <w:nsid w:val="F956B958"/>
    <w:multiLevelType w:val="singleLevel"/>
    <w:tmpl w:val="F956B958"/>
    <w:lvl w:ilvl="0" w:tentative="0">
      <w:start w:val="7"/>
      <w:numFmt w:val="chineseCounting"/>
      <w:suff w:val="nothing"/>
      <w:lvlText w:val="%1、"/>
      <w:lvlJc w:val="left"/>
      <w:rPr>
        <w:rFonts w:hint="eastAsia"/>
      </w:rPr>
    </w:lvl>
  </w:abstractNum>
  <w:abstractNum w:abstractNumId="3">
    <w:nsid w:val="499302D8"/>
    <w:multiLevelType w:val="singleLevel"/>
    <w:tmpl w:val="499302D8"/>
    <w:lvl w:ilvl="0" w:tentative="0">
      <w:start w:val="1"/>
      <w:numFmt w:val="chineseCounting"/>
      <w:suff w:val="space"/>
      <w:lvlText w:val="第%1部分"/>
      <w:lvlJc w:val="left"/>
      <w:rPr>
        <w:rFonts w:hint="eastAsia"/>
      </w:rPr>
    </w:lvl>
  </w:abstractNum>
  <w:abstractNum w:abstractNumId="4">
    <w:nsid w:val="78D0C38F"/>
    <w:multiLevelType w:val="singleLevel"/>
    <w:tmpl w:val="78D0C38F"/>
    <w:lvl w:ilvl="0" w:tentative="0">
      <w:start w:val="6"/>
      <w:numFmt w:val="chineseCounting"/>
      <w:suff w:val="space"/>
      <w:lvlText w:val="第%1部分"/>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NmY3YWRmMzhlMTI5Y2MxMGUwZTJlYTUzYzBmYjAifQ=="/>
  </w:docVars>
  <w:rsids>
    <w:rsidRoot w:val="00000000"/>
    <w:rsid w:val="2129070A"/>
    <w:rsid w:val="21EC0DCA"/>
    <w:rsid w:val="44F528D7"/>
    <w:rsid w:val="78437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3">
    <w:name w:val="Normal Indent"/>
    <w:basedOn w:val="1"/>
    <w:qFormat/>
    <w:uiPriority w:val="0"/>
    <w:pPr>
      <w:ind w:firstLine="420"/>
    </w:pPr>
    <w:rPr>
      <w:szCs w:val="20"/>
    </w:rPr>
  </w:style>
  <w:style w:type="paragraph" w:styleId="4">
    <w:name w:val="Body Text"/>
    <w:basedOn w:val="1"/>
    <w:next w:val="5"/>
    <w:qFormat/>
    <w:uiPriority w:val="0"/>
    <w:pPr>
      <w:spacing w:line="480" w:lineRule="atLeast"/>
      <w:ind w:firstLine="200" w:firstLineChars="200"/>
    </w:pPr>
    <w:rPr>
      <w:rFonts w:ascii="Calibri" w:hAnsi="Courier New" w:eastAsia="宋体" w:cs="Times New Roman"/>
      <w:szCs w:val="24"/>
    </w:rPr>
  </w:style>
  <w:style w:type="paragraph" w:customStyle="1" w:styleId="5">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rPr>
      <w:rFonts w:ascii="Arial" w:hAnsi="Arial"/>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footnote text"/>
    <w:basedOn w:val="1"/>
    <w:qFormat/>
    <w:uiPriority w:val="0"/>
    <w:pPr>
      <w:snapToGrid w:val="0"/>
      <w:jc w:val="left"/>
    </w:pPr>
    <w:rPr>
      <w:rFonts w:ascii="Times New Roman" w:hAnsi="Times New Roman" w:eastAsia="宋体" w:cs="Times New Roman"/>
      <w:sz w:val="18"/>
    </w:rPr>
  </w:style>
  <w:style w:type="paragraph" w:styleId="10">
    <w:name w:val="Body Text First Indent"/>
    <w:basedOn w:val="4"/>
    <w:next w:val="2"/>
    <w:qFormat/>
    <w:uiPriority w:val="0"/>
    <w:pPr>
      <w:spacing w:after="0"/>
      <w:ind w:firstLine="420" w:firstLineChars="100"/>
    </w:pPr>
    <w:rPr>
      <w:rFonts w:ascii="Arial" w:hAnsi="Arial"/>
      <w:color w:val="000000"/>
    </w:rPr>
  </w:style>
  <w:style w:type="paragraph" w:customStyle="1" w:styleId="13">
    <w:name w:val="列出段落1"/>
    <w:basedOn w:val="1"/>
    <w:qFormat/>
    <w:uiPriority w:val="34"/>
    <w:pPr>
      <w:ind w:firstLine="420" w:firstLineChars="200"/>
    </w:pPr>
    <w:rPr>
      <w:szCs w:val="22"/>
    </w:rPr>
  </w:style>
  <w:style w:type="paragraph" w:customStyle="1" w:styleId="1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15">
    <w:name w:val="List Paragraph"/>
    <w:basedOn w:val="1"/>
    <w:qFormat/>
    <w:uiPriority w:val="34"/>
    <w:pPr>
      <w:ind w:firstLine="420" w:firstLineChars="200"/>
    </w:pPr>
  </w:style>
  <w:style w:type="paragraph" w:customStyle="1" w:styleId="16">
    <w:name w:val="段"/>
    <w:next w:val="1"/>
    <w:qFormat/>
    <w:uiPriority w:val="0"/>
    <w:pPr>
      <w:autoSpaceDE w:val="0"/>
      <w:autoSpaceDN w:val="0"/>
      <w:ind w:firstLine="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2023-04-05T01:38:00Z</dcterms:created>
  <dc:creator>12613</dc:creator>
  <cp:lastModifiedBy>吉小花</cp:lastModifiedBy>
  <dcterms:modified xsi:type="dcterms:W3CDTF">2024-10-25T08:35:36Z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334ABA6ACA054D719DA017C4FDB0DC28_12</vt:lpwstr>
  </property>
</Properties>
</file>